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83AB" w14:textId="77777777" w:rsidR="0006096A" w:rsidRDefault="0006096A" w:rsidP="0006096A">
      <w:pPr>
        <w:jc w:val="center"/>
        <w:rPr>
          <w:b/>
          <w:color w:val="0070C0"/>
          <w:sz w:val="24"/>
        </w:rPr>
      </w:pPr>
      <w:r w:rsidRPr="004C7226">
        <w:rPr>
          <w:b/>
          <w:color w:val="0070C0"/>
          <w:sz w:val="24"/>
        </w:rPr>
        <w:t>Introduction to Biomedical Engineering</w:t>
      </w:r>
    </w:p>
    <w:p w14:paraId="18CAED86" w14:textId="142378DA" w:rsidR="0006096A" w:rsidRPr="000059DB" w:rsidRDefault="0006096A" w:rsidP="0006096A">
      <w:pPr>
        <w:jc w:val="center"/>
        <w:rPr>
          <w:color w:val="0070C0"/>
        </w:rPr>
      </w:pPr>
      <w:r>
        <w:rPr>
          <w:color w:val="0070C0"/>
        </w:rPr>
        <w:t>BME 1008</w:t>
      </w:r>
      <w:r w:rsidRPr="000059DB">
        <w:rPr>
          <w:color w:val="0070C0"/>
        </w:rPr>
        <w:t xml:space="preserve">   </w:t>
      </w:r>
      <w:r>
        <w:rPr>
          <w:color w:val="0070C0"/>
        </w:rPr>
        <w:t xml:space="preserve">  Class Number</w:t>
      </w:r>
      <w:r w:rsidR="00185FDE">
        <w:rPr>
          <w:color w:val="0070C0"/>
        </w:rPr>
        <w:t xml:space="preserve"> 11213</w:t>
      </w:r>
    </w:p>
    <w:p w14:paraId="3C06DC36" w14:textId="37F82ECF" w:rsidR="0006096A" w:rsidRPr="000059DB" w:rsidRDefault="0006096A" w:rsidP="0006096A">
      <w:pPr>
        <w:jc w:val="center"/>
        <w:rPr>
          <w:color w:val="0070C0"/>
        </w:rPr>
      </w:pPr>
      <w:r w:rsidRPr="000059DB">
        <w:rPr>
          <w:b/>
          <w:i/>
        </w:rPr>
        <w:t>Class Periods:</w:t>
      </w:r>
      <w:r w:rsidRPr="000059DB">
        <w:t xml:space="preserve">   </w:t>
      </w:r>
      <w:r w:rsidR="00EE07E6">
        <w:rPr>
          <w:color w:val="0070C0"/>
        </w:rPr>
        <w:t>Thursday</w:t>
      </w:r>
      <w:r w:rsidRPr="004C7226">
        <w:rPr>
          <w:color w:val="0070C0"/>
        </w:rPr>
        <w:t xml:space="preserve"> | Period 6 (12:50PM – 1:40PM EST)</w:t>
      </w:r>
    </w:p>
    <w:p w14:paraId="6E3AD5BC" w14:textId="36380556" w:rsidR="0006096A" w:rsidRPr="000059DB" w:rsidRDefault="0006096A" w:rsidP="0006096A">
      <w:pPr>
        <w:jc w:val="center"/>
        <w:rPr>
          <w:color w:val="0070C0"/>
        </w:rPr>
      </w:pPr>
      <w:r w:rsidRPr="000059DB">
        <w:rPr>
          <w:b/>
          <w:i/>
        </w:rPr>
        <w:t>Location:</w:t>
      </w:r>
      <w:r w:rsidRPr="000059DB">
        <w:t xml:space="preserve">   </w:t>
      </w:r>
      <w:r w:rsidR="00185FDE">
        <w:rPr>
          <w:color w:val="0070C0"/>
        </w:rPr>
        <w:t>Turlington Hall</w:t>
      </w:r>
      <w:r w:rsidR="003C2FCD">
        <w:rPr>
          <w:color w:val="0070C0"/>
        </w:rPr>
        <w:t xml:space="preserve"> </w:t>
      </w:r>
      <w:r w:rsidR="00EE07E6">
        <w:rPr>
          <w:color w:val="0070C0"/>
        </w:rPr>
        <w:t>(</w:t>
      </w:r>
      <w:r w:rsidR="00185FDE">
        <w:rPr>
          <w:color w:val="0070C0"/>
        </w:rPr>
        <w:t>TUR</w:t>
      </w:r>
      <w:r w:rsidR="003C2FCD">
        <w:rPr>
          <w:color w:val="0070C0"/>
        </w:rPr>
        <w:t xml:space="preserve">) </w:t>
      </w:r>
      <w:r w:rsidR="00185FDE">
        <w:rPr>
          <w:color w:val="0070C0"/>
        </w:rPr>
        <w:t>L011</w:t>
      </w:r>
    </w:p>
    <w:p w14:paraId="6226907F" w14:textId="45D308ED" w:rsidR="0006096A" w:rsidRPr="000059DB" w:rsidRDefault="0006096A" w:rsidP="0006096A">
      <w:pPr>
        <w:jc w:val="center"/>
        <w:rPr>
          <w:color w:val="0070C0"/>
        </w:rPr>
      </w:pPr>
      <w:r w:rsidRPr="000059DB">
        <w:rPr>
          <w:b/>
          <w:i/>
        </w:rPr>
        <w:t>Academic Term:</w:t>
      </w:r>
      <w:r w:rsidRPr="000059DB">
        <w:t xml:space="preserve">  </w:t>
      </w:r>
      <w:r w:rsidR="00185FDE">
        <w:rPr>
          <w:color w:val="0070C0"/>
        </w:rPr>
        <w:t>Fall</w:t>
      </w:r>
      <w:r w:rsidR="00AA4616">
        <w:rPr>
          <w:color w:val="0070C0"/>
        </w:rPr>
        <w:t xml:space="preserve"> 2024</w:t>
      </w:r>
    </w:p>
    <w:p w14:paraId="1B4B7924" w14:textId="77777777" w:rsidR="00955689" w:rsidRPr="000059DB" w:rsidRDefault="00955689">
      <w:pPr>
        <w:rPr>
          <w:u w:val="single"/>
        </w:rPr>
      </w:pPr>
    </w:p>
    <w:p w14:paraId="5B784FC5" w14:textId="77777777" w:rsidR="0006096A" w:rsidRPr="000059DB" w:rsidRDefault="0006096A" w:rsidP="00D11F24">
      <w:pPr>
        <w:rPr>
          <w:b/>
          <w:i/>
        </w:rPr>
      </w:pPr>
      <w:r w:rsidRPr="000059DB">
        <w:rPr>
          <w:b/>
          <w:i/>
        </w:rPr>
        <w:t>Instructor:</w:t>
      </w:r>
    </w:p>
    <w:p w14:paraId="31990E96" w14:textId="0B9A8879" w:rsidR="0006096A" w:rsidRPr="004C7226" w:rsidRDefault="0006096A" w:rsidP="00D11F24">
      <w:pPr>
        <w:rPr>
          <w:color w:val="0070C0"/>
        </w:rPr>
      </w:pPr>
      <w:r w:rsidRPr="004C7226">
        <w:rPr>
          <w:color w:val="0070C0"/>
        </w:rPr>
        <w:t>Sarah Furtney</w:t>
      </w:r>
      <w:r w:rsidR="00EF73EB">
        <w:rPr>
          <w:color w:val="0070C0"/>
        </w:rPr>
        <w:t>, PhD</w:t>
      </w:r>
    </w:p>
    <w:p w14:paraId="57D1580C" w14:textId="77777777" w:rsidR="0006096A" w:rsidRPr="004C7226" w:rsidRDefault="0006096A" w:rsidP="00D11F24">
      <w:pPr>
        <w:rPr>
          <w:color w:val="0070C0"/>
        </w:rPr>
      </w:pPr>
      <w:r w:rsidRPr="004C7226">
        <w:rPr>
          <w:color w:val="0070C0"/>
        </w:rPr>
        <w:t>furtney@bme.ufl.edu</w:t>
      </w:r>
    </w:p>
    <w:p w14:paraId="152BB01C" w14:textId="77777777" w:rsidR="0006096A" w:rsidRPr="004C7226" w:rsidRDefault="0006096A" w:rsidP="00D11F24">
      <w:pPr>
        <w:rPr>
          <w:color w:val="0070C0"/>
        </w:rPr>
      </w:pPr>
      <w:r w:rsidRPr="004C7226">
        <w:rPr>
          <w:color w:val="0070C0"/>
        </w:rPr>
        <w:t>(352) 273 - 9333</w:t>
      </w:r>
    </w:p>
    <w:p w14:paraId="480FDD4A" w14:textId="471DA102" w:rsidR="0006096A" w:rsidRDefault="0006096A" w:rsidP="00D11F24">
      <w:pPr>
        <w:rPr>
          <w:color w:val="0070C0"/>
        </w:rPr>
      </w:pPr>
      <w:r w:rsidRPr="004C7226">
        <w:rPr>
          <w:color w:val="0070C0"/>
        </w:rPr>
        <w:t xml:space="preserve">Office Hours:   </w:t>
      </w:r>
      <w:r w:rsidR="003E7799">
        <w:rPr>
          <w:color w:val="0070C0"/>
        </w:rPr>
        <w:t>TBD</w:t>
      </w:r>
      <w:r w:rsidR="00B37D9A">
        <w:rPr>
          <w:color w:val="0070C0"/>
        </w:rPr>
        <w:t>,</w:t>
      </w:r>
      <w:r w:rsidR="003E7799">
        <w:rPr>
          <w:color w:val="0070C0"/>
        </w:rPr>
        <w:t xml:space="preserve"> and </w:t>
      </w:r>
      <w:r w:rsidRPr="004C7226">
        <w:rPr>
          <w:color w:val="0070C0"/>
        </w:rPr>
        <w:t>by appointment</w:t>
      </w:r>
      <w:r w:rsidR="00B37D9A">
        <w:rPr>
          <w:color w:val="0070C0"/>
        </w:rPr>
        <w:t xml:space="preserve"> </w:t>
      </w:r>
      <w:r w:rsidRPr="004C7226">
        <w:rPr>
          <w:color w:val="0070C0"/>
        </w:rPr>
        <w:t xml:space="preserve">please </w:t>
      </w:r>
      <w:r w:rsidR="001F65A2">
        <w:rPr>
          <w:color w:val="0070C0"/>
        </w:rPr>
        <w:t>request via email or Canvas message</w:t>
      </w:r>
    </w:p>
    <w:p w14:paraId="23A945CA" w14:textId="77777777" w:rsidR="0006096A" w:rsidRDefault="0006096A" w:rsidP="00D11F24">
      <w:pPr>
        <w:rPr>
          <w:color w:val="0070C0"/>
        </w:rPr>
      </w:pPr>
    </w:p>
    <w:p w14:paraId="25AF5FDA" w14:textId="77777777" w:rsidR="00074ECF" w:rsidRPr="000059DB" w:rsidRDefault="00074ECF" w:rsidP="00D11F24">
      <w:pPr>
        <w:rPr>
          <w:color w:val="0070C0"/>
        </w:rPr>
      </w:pPr>
    </w:p>
    <w:p w14:paraId="2FE70B0F" w14:textId="7B1F5758" w:rsidR="0006096A" w:rsidRPr="00615BC7" w:rsidRDefault="0006096A" w:rsidP="00D11F24">
      <w:pPr>
        <w:rPr>
          <w:b/>
          <w:i/>
        </w:rPr>
      </w:pPr>
      <w:r w:rsidRPr="00615BC7">
        <w:rPr>
          <w:b/>
          <w:i/>
        </w:rPr>
        <w:t xml:space="preserve">Teaching </w:t>
      </w:r>
      <w:r w:rsidR="003C2FCD">
        <w:rPr>
          <w:b/>
          <w:i/>
        </w:rPr>
        <w:t>Team</w:t>
      </w:r>
    </w:p>
    <w:p w14:paraId="4DA00C86" w14:textId="4D113D27" w:rsidR="0006096A" w:rsidRPr="00615BC7" w:rsidRDefault="003C2FCD" w:rsidP="00D11F24">
      <w:r>
        <w:t xml:space="preserve">Grading </w:t>
      </w:r>
      <w:r w:rsidR="0006096A">
        <w:t xml:space="preserve">questions should be directed to Dr. Furtney, NOT the </w:t>
      </w:r>
      <w:r>
        <w:t>other team members</w:t>
      </w:r>
    </w:p>
    <w:p w14:paraId="6A7D5024" w14:textId="3A0D4B57" w:rsidR="0006096A" w:rsidRPr="00EE07E6" w:rsidRDefault="003C2FCD" w:rsidP="00D11F24">
      <w:pPr>
        <w:pStyle w:val="ListParagraph"/>
        <w:numPr>
          <w:ilvl w:val="0"/>
          <w:numId w:val="14"/>
        </w:numPr>
        <w:rPr>
          <w:u w:val="single"/>
        </w:rPr>
      </w:pPr>
      <w:r>
        <w:rPr>
          <w:color w:val="0070C0"/>
        </w:rPr>
        <w:t xml:space="preserve">Grading Assistant: </w:t>
      </w:r>
      <w:r w:rsidR="00AA4616">
        <w:rPr>
          <w:color w:val="0070C0"/>
        </w:rPr>
        <w:t>Daniel Rivera</w:t>
      </w:r>
    </w:p>
    <w:p w14:paraId="480F4E3B" w14:textId="77777777" w:rsidR="00EE07E6" w:rsidRDefault="00EE07E6" w:rsidP="002D269C">
      <w:pPr>
        <w:pStyle w:val="ListParagraph"/>
        <w:rPr>
          <w:u w:val="single"/>
        </w:rPr>
      </w:pPr>
    </w:p>
    <w:p w14:paraId="2BBA237F" w14:textId="77777777" w:rsidR="00074ECF" w:rsidRPr="00EE07E6" w:rsidRDefault="00074ECF" w:rsidP="002D269C">
      <w:pPr>
        <w:pStyle w:val="ListParagraph"/>
        <w:rPr>
          <w:u w:val="single"/>
        </w:rPr>
      </w:pPr>
    </w:p>
    <w:p w14:paraId="64785536" w14:textId="77777777" w:rsidR="0006096A" w:rsidRPr="000059DB" w:rsidRDefault="0006096A" w:rsidP="00D11F24">
      <w:pPr>
        <w:rPr>
          <w:b/>
          <w:i/>
        </w:rPr>
      </w:pPr>
      <w:r w:rsidRPr="000059DB">
        <w:rPr>
          <w:b/>
          <w:i/>
        </w:rPr>
        <w:t>Course Description</w:t>
      </w:r>
    </w:p>
    <w:p w14:paraId="7769D42D" w14:textId="77777777" w:rsidR="0006096A" w:rsidRDefault="0006096A" w:rsidP="00D11F24">
      <w:pPr>
        <w:rPr>
          <w:color w:val="0070C0"/>
        </w:rPr>
      </w:pPr>
      <w:r w:rsidRPr="00B97997">
        <w:rPr>
          <w:color w:val="0070C0"/>
        </w:rPr>
        <w:t>Introduction to and overview of biomedical engineering. Lectures are given by faculty expert in an area of biomedical engineering. The goal is to give beginning students an appreciation for the breadth of the field and to guide them in making curriculum, major and career choices.</w:t>
      </w:r>
    </w:p>
    <w:p w14:paraId="31FDC134" w14:textId="77777777" w:rsidR="0006096A" w:rsidRDefault="0006096A" w:rsidP="00D11F24"/>
    <w:p w14:paraId="0DA851D3" w14:textId="77777777" w:rsidR="00074ECF" w:rsidRPr="000059DB" w:rsidRDefault="00074ECF" w:rsidP="00D11F24"/>
    <w:p w14:paraId="6EE9AF4B" w14:textId="77777777" w:rsidR="0006096A" w:rsidRPr="000059DB" w:rsidRDefault="0006096A" w:rsidP="00D11F24">
      <w:pPr>
        <w:rPr>
          <w:b/>
          <w:i/>
        </w:rPr>
      </w:pPr>
      <w:r w:rsidRPr="000059DB">
        <w:rPr>
          <w:b/>
          <w:i/>
        </w:rPr>
        <w:t>Course Pre-Requisites / Co-Requisites</w:t>
      </w:r>
    </w:p>
    <w:p w14:paraId="15F6D46C" w14:textId="77777777" w:rsidR="0006096A" w:rsidRDefault="0006096A" w:rsidP="00D11F24">
      <w:pPr>
        <w:rPr>
          <w:color w:val="0070C0"/>
        </w:rPr>
      </w:pPr>
      <w:r w:rsidRPr="00B97997">
        <w:rPr>
          <w:color w:val="0070C0"/>
        </w:rPr>
        <w:t>Not applicable</w:t>
      </w:r>
    </w:p>
    <w:p w14:paraId="393FF698" w14:textId="77777777" w:rsidR="0006096A" w:rsidRDefault="0006096A" w:rsidP="00D11F24">
      <w:pPr>
        <w:rPr>
          <w:b/>
          <w:i/>
        </w:rPr>
      </w:pPr>
    </w:p>
    <w:p w14:paraId="7C7F8D4F" w14:textId="77777777" w:rsidR="00074ECF" w:rsidRPr="000059DB" w:rsidRDefault="00074ECF" w:rsidP="00D11F24">
      <w:pPr>
        <w:rPr>
          <w:b/>
          <w:i/>
        </w:rPr>
      </w:pPr>
    </w:p>
    <w:p w14:paraId="65E40A5F" w14:textId="77777777" w:rsidR="0006096A" w:rsidRPr="000059DB" w:rsidRDefault="0006096A" w:rsidP="00D11F24">
      <w:pPr>
        <w:rPr>
          <w:b/>
          <w:i/>
        </w:rPr>
      </w:pPr>
      <w:r w:rsidRPr="000059DB">
        <w:rPr>
          <w:b/>
          <w:i/>
        </w:rPr>
        <w:t>Course Objectives</w:t>
      </w:r>
    </w:p>
    <w:p w14:paraId="786EC097" w14:textId="77777777" w:rsidR="0006096A" w:rsidRPr="00B97997" w:rsidRDefault="0006096A" w:rsidP="00D11F24">
      <w:pPr>
        <w:rPr>
          <w:color w:val="0070C0"/>
        </w:rPr>
      </w:pPr>
      <w:r w:rsidRPr="00B97997">
        <w:rPr>
          <w:color w:val="0070C0"/>
        </w:rPr>
        <w:t>a) Provide students with a broad overview of the Biomedical Engineering field</w:t>
      </w:r>
    </w:p>
    <w:p w14:paraId="4BDF5824" w14:textId="77777777" w:rsidR="0006096A" w:rsidRPr="00B97997" w:rsidRDefault="0006096A" w:rsidP="00D11F24">
      <w:pPr>
        <w:rPr>
          <w:color w:val="0070C0"/>
        </w:rPr>
      </w:pPr>
      <w:r w:rsidRPr="00B97997">
        <w:rPr>
          <w:color w:val="0070C0"/>
        </w:rPr>
        <w:t>b) Guide students in making early curriculum, major, and education choices regarding biomedical engineering</w:t>
      </w:r>
    </w:p>
    <w:p w14:paraId="52453D83" w14:textId="77777777" w:rsidR="0006096A" w:rsidRPr="00B97997" w:rsidRDefault="0006096A" w:rsidP="00D11F24">
      <w:pPr>
        <w:rPr>
          <w:color w:val="0070C0"/>
        </w:rPr>
      </w:pPr>
      <w:r w:rsidRPr="00B97997">
        <w:rPr>
          <w:color w:val="0070C0"/>
        </w:rPr>
        <w:t>c) Provide an overview of common areas available to BME graduates</w:t>
      </w:r>
    </w:p>
    <w:p w14:paraId="45559BAA" w14:textId="77777777" w:rsidR="0006096A" w:rsidRDefault="0006096A" w:rsidP="00D11F24">
      <w:pPr>
        <w:rPr>
          <w:color w:val="0070C0"/>
        </w:rPr>
      </w:pPr>
      <w:r w:rsidRPr="00B97997">
        <w:rPr>
          <w:color w:val="0070C0"/>
        </w:rPr>
        <w:t>d) Provide students with knowledge of contemporary issues in BME</w:t>
      </w:r>
    </w:p>
    <w:p w14:paraId="004190C5" w14:textId="77777777" w:rsidR="0006096A" w:rsidRDefault="0006096A" w:rsidP="00D11F24">
      <w:pPr>
        <w:rPr>
          <w:color w:val="0070C0"/>
        </w:rPr>
      </w:pPr>
    </w:p>
    <w:p w14:paraId="40D62710" w14:textId="77777777" w:rsidR="00074ECF" w:rsidRPr="000059DB" w:rsidRDefault="00074ECF" w:rsidP="00D11F24">
      <w:pPr>
        <w:rPr>
          <w:color w:val="0070C0"/>
        </w:rPr>
      </w:pPr>
    </w:p>
    <w:p w14:paraId="6E5B7808" w14:textId="77777777" w:rsidR="0006096A" w:rsidRPr="000059DB" w:rsidRDefault="0006096A" w:rsidP="00D11F24">
      <w:pPr>
        <w:rPr>
          <w:b/>
          <w:i/>
        </w:rPr>
      </w:pPr>
      <w:r w:rsidRPr="000059DB">
        <w:rPr>
          <w:b/>
          <w:i/>
        </w:rPr>
        <w:t>Materials and Supply Fees</w:t>
      </w:r>
    </w:p>
    <w:p w14:paraId="4618BA07" w14:textId="77777777" w:rsidR="0006096A" w:rsidRPr="000059DB" w:rsidRDefault="0006096A" w:rsidP="00D11F24">
      <w:pPr>
        <w:rPr>
          <w:color w:val="0070C0"/>
        </w:rPr>
      </w:pPr>
      <w:r>
        <w:rPr>
          <w:color w:val="0070C0"/>
        </w:rPr>
        <w:t>None</w:t>
      </w:r>
    </w:p>
    <w:p w14:paraId="3DA56ECB" w14:textId="77777777" w:rsidR="0006096A" w:rsidRDefault="0006096A" w:rsidP="00D11F24">
      <w:pPr>
        <w:rPr>
          <w:color w:val="0070C0"/>
        </w:rPr>
      </w:pPr>
    </w:p>
    <w:p w14:paraId="4DF3C61C" w14:textId="77777777" w:rsidR="00074ECF" w:rsidRPr="000059DB" w:rsidRDefault="00074ECF" w:rsidP="00D11F24">
      <w:pPr>
        <w:rPr>
          <w:color w:val="0070C0"/>
        </w:rPr>
      </w:pPr>
    </w:p>
    <w:p w14:paraId="0E9829D5" w14:textId="77777777" w:rsidR="0006096A" w:rsidRPr="000059DB" w:rsidRDefault="0006096A" w:rsidP="00D11F24">
      <w:pPr>
        <w:rPr>
          <w:b/>
          <w:i/>
        </w:rPr>
      </w:pPr>
      <w:r w:rsidRPr="000059DB">
        <w:rPr>
          <w:b/>
          <w:i/>
        </w:rPr>
        <w:t>Relation to Program Outcomes (ABET):</w:t>
      </w:r>
    </w:p>
    <w:p w14:paraId="7E8979D0" w14:textId="77777777" w:rsidR="0006096A" w:rsidRPr="00E42C0F" w:rsidRDefault="0006096A" w:rsidP="00D11F24">
      <w:pPr>
        <w:rPr>
          <w:color w:val="0070C0"/>
        </w:rPr>
      </w:pPr>
      <w:r w:rsidRPr="00E42C0F">
        <w:rPr>
          <w:color w:val="0070C0"/>
        </w:rPr>
        <w:t>a) The student will learn about professional and ethical responsibility</w:t>
      </w:r>
    </w:p>
    <w:p w14:paraId="7B130B8F" w14:textId="77777777" w:rsidR="0006096A" w:rsidRPr="00E42C0F" w:rsidRDefault="0006096A" w:rsidP="00D11F24">
      <w:pPr>
        <w:rPr>
          <w:color w:val="0070C0"/>
        </w:rPr>
      </w:pPr>
      <w:r w:rsidRPr="00E42C0F">
        <w:rPr>
          <w:color w:val="0070C0"/>
        </w:rPr>
        <w:t>b) The student will learn to communicate effectively</w:t>
      </w:r>
    </w:p>
    <w:p w14:paraId="24AF557A" w14:textId="77777777" w:rsidR="0006096A" w:rsidRPr="00E42C0F" w:rsidRDefault="0006096A" w:rsidP="00D11F24">
      <w:pPr>
        <w:rPr>
          <w:color w:val="0070C0"/>
        </w:rPr>
      </w:pPr>
      <w:r w:rsidRPr="00E42C0F">
        <w:rPr>
          <w:color w:val="0070C0"/>
        </w:rPr>
        <w:t>c) The student will learn about contemporary BME research</w:t>
      </w:r>
    </w:p>
    <w:p w14:paraId="756EEBC7" w14:textId="77777777" w:rsidR="0006096A" w:rsidRPr="00E42C0F" w:rsidRDefault="0006096A" w:rsidP="00D11F24">
      <w:pPr>
        <w:rPr>
          <w:color w:val="0070C0"/>
        </w:rPr>
      </w:pPr>
      <w:r w:rsidRPr="00E42C0F">
        <w:rPr>
          <w:color w:val="0070C0"/>
        </w:rPr>
        <w:t>d) The student will learn to use the techniques, skills, and modern biomedical engineering tools necessary for</w:t>
      </w:r>
    </w:p>
    <w:p w14:paraId="3B5835EB" w14:textId="48BBA877" w:rsidR="0006096A" w:rsidRDefault="0006096A" w:rsidP="0006096A">
      <w:pPr>
        <w:rPr>
          <w:color w:val="0070C0"/>
        </w:rPr>
      </w:pPr>
      <w:r w:rsidRPr="00E42C0F">
        <w:rPr>
          <w:color w:val="0070C0"/>
        </w:rPr>
        <w:t xml:space="preserve">     biomedical engineering practice</w:t>
      </w:r>
    </w:p>
    <w:p w14:paraId="623AC741" w14:textId="077406F3" w:rsidR="0006096A" w:rsidRDefault="0006096A" w:rsidP="0006096A">
      <w:pPr>
        <w:rPr>
          <w:color w:val="0070C0"/>
        </w:rPr>
      </w:pPr>
    </w:p>
    <w:p w14:paraId="093B3B7F" w14:textId="77777777" w:rsidR="00A060B7" w:rsidRDefault="00A060B7" w:rsidP="0006096A">
      <w:pPr>
        <w:rPr>
          <w:color w:val="0070C0"/>
        </w:rPr>
      </w:pPr>
    </w:p>
    <w:p w14:paraId="5E422647" w14:textId="77777777" w:rsidR="00074ECF" w:rsidRDefault="00074ECF" w:rsidP="0006096A">
      <w:pPr>
        <w:rPr>
          <w:color w:val="0070C0"/>
        </w:rPr>
      </w:pPr>
    </w:p>
    <w:p w14:paraId="2646DD54" w14:textId="77777777" w:rsidR="00074ECF" w:rsidRDefault="00074ECF" w:rsidP="0006096A">
      <w:pPr>
        <w:rPr>
          <w:color w:val="0070C0"/>
        </w:rPr>
      </w:pPr>
    </w:p>
    <w:p w14:paraId="79BF4102" w14:textId="77777777" w:rsidR="00074ECF" w:rsidRDefault="00074ECF" w:rsidP="0006096A">
      <w:pPr>
        <w:rPr>
          <w:color w:val="0070C0"/>
        </w:rPr>
      </w:pPr>
    </w:p>
    <w:p w14:paraId="2D918DF5" w14:textId="77777777" w:rsidR="00074ECF" w:rsidRDefault="00074ECF" w:rsidP="0006096A">
      <w:pPr>
        <w:rPr>
          <w:color w:val="0070C0"/>
        </w:rPr>
      </w:pPr>
    </w:p>
    <w:p w14:paraId="4320C0FB" w14:textId="77777777" w:rsidR="00074ECF" w:rsidRDefault="00074ECF" w:rsidP="0006096A">
      <w:pPr>
        <w:rPr>
          <w:color w:val="0070C0"/>
        </w:rPr>
      </w:pPr>
    </w:p>
    <w:p w14:paraId="1ED6B815" w14:textId="77777777" w:rsidR="00074ECF" w:rsidRDefault="00074ECF" w:rsidP="0006096A">
      <w:pPr>
        <w:rPr>
          <w:color w:val="0070C0"/>
        </w:rPr>
      </w:pPr>
    </w:p>
    <w:tbl>
      <w:tblPr>
        <w:tblStyle w:val="TableGrid"/>
        <w:tblW w:w="0" w:type="auto"/>
        <w:tblInd w:w="20" w:type="dxa"/>
        <w:tblLook w:val="04A0" w:firstRow="1" w:lastRow="0" w:firstColumn="1" w:lastColumn="0" w:noHBand="0" w:noVBand="1"/>
      </w:tblPr>
      <w:tblGrid>
        <w:gridCol w:w="5386"/>
        <w:gridCol w:w="5384"/>
      </w:tblGrid>
      <w:tr w:rsidR="00F433D1" w:rsidRPr="000059DB" w14:paraId="4266437F" w14:textId="77777777" w:rsidTr="0006096A">
        <w:tc>
          <w:tcPr>
            <w:tcW w:w="5386" w:type="dxa"/>
            <w:shd w:val="clear" w:color="auto" w:fill="BDD6EE" w:themeFill="accent1" w:themeFillTint="66"/>
          </w:tcPr>
          <w:p w14:paraId="77451F1B" w14:textId="77777777" w:rsidR="00F433D1" w:rsidRPr="000059DB" w:rsidRDefault="00F433D1">
            <w:pPr>
              <w:rPr>
                <w:b/>
              </w:rPr>
            </w:pPr>
            <w:r w:rsidRPr="000059DB">
              <w:rPr>
                <w:b/>
              </w:rPr>
              <w:lastRenderedPageBreak/>
              <w:t>Outcome</w:t>
            </w:r>
          </w:p>
        </w:tc>
        <w:tc>
          <w:tcPr>
            <w:tcW w:w="5384" w:type="dxa"/>
            <w:shd w:val="clear" w:color="auto" w:fill="BDD6EE" w:themeFill="accent1" w:themeFillTint="66"/>
          </w:tcPr>
          <w:p w14:paraId="31C735C3" w14:textId="77777777" w:rsidR="00F433D1" w:rsidRPr="000059DB" w:rsidRDefault="00F433D1">
            <w:pPr>
              <w:rPr>
                <w:b/>
                <w:vertAlign w:val="superscript"/>
              </w:rPr>
            </w:pPr>
            <w:r w:rsidRPr="000059DB">
              <w:rPr>
                <w:b/>
              </w:rPr>
              <w:t>Coverage</w:t>
            </w:r>
            <w:r w:rsidRPr="000059DB">
              <w:rPr>
                <w:b/>
                <w:vertAlign w:val="superscript"/>
              </w:rPr>
              <w:t>*</w:t>
            </w:r>
          </w:p>
        </w:tc>
      </w:tr>
      <w:tr w:rsidR="0006096A" w:rsidRPr="000059DB" w14:paraId="6B932233" w14:textId="77777777" w:rsidTr="0006096A">
        <w:tc>
          <w:tcPr>
            <w:tcW w:w="5386" w:type="dxa"/>
          </w:tcPr>
          <w:p w14:paraId="683827D1" w14:textId="679B70B7" w:rsidR="0006096A" w:rsidRPr="009C609B" w:rsidRDefault="0006096A" w:rsidP="0006096A">
            <w:pPr>
              <w:numPr>
                <w:ilvl w:val="0"/>
                <w:numId w:val="23"/>
              </w:numPr>
              <w:shd w:val="clear" w:color="auto" w:fill="FFFFFF"/>
              <w:ind w:left="374"/>
            </w:pPr>
            <w:r w:rsidRPr="009C609B">
              <w:t>An ability to identify, formulate, and solve complex engineering problems by applying principles of engineering, science, and mathematics</w:t>
            </w:r>
          </w:p>
        </w:tc>
        <w:tc>
          <w:tcPr>
            <w:tcW w:w="5384" w:type="dxa"/>
          </w:tcPr>
          <w:p w14:paraId="4D5C5E1B" w14:textId="39E3A610" w:rsidR="0006096A" w:rsidRPr="000059DB" w:rsidRDefault="0006096A" w:rsidP="0006096A">
            <w:pPr>
              <w:rPr>
                <w:color w:val="0070C0"/>
              </w:rPr>
            </w:pPr>
          </w:p>
        </w:tc>
      </w:tr>
      <w:tr w:rsidR="0006096A" w:rsidRPr="000059DB" w14:paraId="13B552C0" w14:textId="77777777" w:rsidTr="0006096A">
        <w:tc>
          <w:tcPr>
            <w:tcW w:w="5386" w:type="dxa"/>
          </w:tcPr>
          <w:p w14:paraId="0693EA0E" w14:textId="1FB6A3FF" w:rsidR="0006096A" w:rsidRPr="009C609B" w:rsidRDefault="0006096A" w:rsidP="0006096A">
            <w:pPr>
              <w:numPr>
                <w:ilvl w:val="0"/>
                <w:numId w:val="23"/>
              </w:numPr>
              <w:shd w:val="clear" w:color="auto" w:fill="FFFFFF"/>
              <w:ind w:left="374"/>
            </w:pPr>
            <w:r w:rsidRPr="009C609B">
              <w:t>An ability to apply engineering design to produce solutions that meet specified needs with consideration of public health, safety, and welfare, as well as global, cultural, social, environmental, and economic factors</w:t>
            </w:r>
          </w:p>
        </w:tc>
        <w:tc>
          <w:tcPr>
            <w:tcW w:w="5384" w:type="dxa"/>
          </w:tcPr>
          <w:p w14:paraId="7386C15F" w14:textId="0F21D633" w:rsidR="0006096A" w:rsidRPr="000059DB" w:rsidRDefault="0006096A" w:rsidP="0006096A">
            <w:pPr>
              <w:rPr>
                <w:color w:val="0070C0"/>
              </w:rPr>
            </w:pPr>
            <w:r>
              <w:rPr>
                <w:color w:val="0070C0"/>
              </w:rPr>
              <w:t>Low/ Introduced</w:t>
            </w:r>
          </w:p>
        </w:tc>
      </w:tr>
      <w:tr w:rsidR="0006096A" w:rsidRPr="000059DB" w14:paraId="1677A51A" w14:textId="77777777" w:rsidTr="0006096A">
        <w:tc>
          <w:tcPr>
            <w:tcW w:w="5386" w:type="dxa"/>
          </w:tcPr>
          <w:p w14:paraId="2E343F55" w14:textId="65EF1CDC" w:rsidR="0006096A" w:rsidRPr="009C609B" w:rsidRDefault="0006096A" w:rsidP="0006096A">
            <w:pPr>
              <w:numPr>
                <w:ilvl w:val="0"/>
                <w:numId w:val="23"/>
              </w:numPr>
              <w:shd w:val="clear" w:color="auto" w:fill="FFFFFF"/>
              <w:ind w:left="374"/>
            </w:pPr>
            <w:r w:rsidRPr="009C609B">
              <w:t>An ability to communicate effectively with a range of audiences</w:t>
            </w:r>
          </w:p>
        </w:tc>
        <w:tc>
          <w:tcPr>
            <w:tcW w:w="5384" w:type="dxa"/>
          </w:tcPr>
          <w:p w14:paraId="256E6078" w14:textId="20232D3C" w:rsidR="0006096A" w:rsidRPr="000059DB" w:rsidRDefault="0006096A" w:rsidP="0006096A">
            <w:pPr>
              <w:rPr>
                <w:color w:val="0070C0"/>
              </w:rPr>
            </w:pPr>
            <w:r>
              <w:rPr>
                <w:color w:val="0070C0"/>
              </w:rPr>
              <w:t>Low / Introduced</w:t>
            </w:r>
          </w:p>
        </w:tc>
      </w:tr>
      <w:tr w:rsidR="0006096A" w:rsidRPr="000059DB" w14:paraId="3BC33291" w14:textId="77777777" w:rsidTr="0006096A">
        <w:tc>
          <w:tcPr>
            <w:tcW w:w="5386" w:type="dxa"/>
          </w:tcPr>
          <w:p w14:paraId="07059131" w14:textId="3E829963" w:rsidR="0006096A" w:rsidRPr="009C609B" w:rsidRDefault="0006096A" w:rsidP="0006096A">
            <w:pPr>
              <w:numPr>
                <w:ilvl w:val="0"/>
                <w:numId w:val="23"/>
              </w:numPr>
              <w:shd w:val="clear" w:color="auto" w:fill="FFFFFF"/>
              <w:ind w:left="374"/>
            </w:pPr>
            <w:r w:rsidRPr="009C609B">
              <w:t>An ability to recognize ethical and professional responsibilities in engineering situations and make informed judgments, which must consider the impact of engineering solutions in global, economic, environmental, and societal contexts</w:t>
            </w:r>
          </w:p>
        </w:tc>
        <w:tc>
          <w:tcPr>
            <w:tcW w:w="5384" w:type="dxa"/>
          </w:tcPr>
          <w:p w14:paraId="7B9FC7DC" w14:textId="71A2CAC3" w:rsidR="0006096A" w:rsidRPr="000059DB" w:rsidRDefault="0006096A" w:rsidP="0006096A">
            <w:pPr>
              <w:rPr>
                <w:color w:val="0070C0"/>
              </w:rPr>
            </w:pPr>
            <w:r>
              <w:rPr>
                <w:color w:val="0070C0"/>
              </w:rPr>
              <w:t>Medium / Introduced **</w:t>
            </w:r>
          </w:p>
        </w:tc>
      </w:tr>
      <w:tr w:rsidR="0006096A" w:rsidRPr="000059DB" w14:paraId="647A2231" w14:textId="77777777" w:rsidTr="0006096A">
        <w:tc>
          <w:tcPr>
            <w:tcW w:w="5386" w:type="dxa"/>
          </w:tcPr>
          <w:p w14:paraId="4A77B107" w14:textId="3EFC7CF8" w:rsidR="0006096A" w:rsidRPr="009C609B" w:rsidRDefault="0006096A" w:rsidP="0006096A">
            <w:pPr>
              <w:pStyle w:val="ListParagraph"/>
              <w:numPr>
                <w:ilvl w:val="0"/>
                <w:numId w:val="23"/>
              </w:numPr>
              <w:shd w:val="clear" w:color="auto" w:fill="FFFFFF"/>
            </w:pPr>
            <w:r w:rsidRPr="009C609B">
              <w:t>An ability to function effectively on a team whose members together provide leadership, create a collaborative and inclusive environment, establish goals, plan tasks, and meet objectives</w:t>
            </w:r>
          </w:p>
        </w:tc>
        <w:tc>
          <w:tcPr>
            <w:tcW w:w="5384" w:type="dxa"/>
          </w:tcPr>
          <w:p w14:paraId="6CCF36E7" w14:textId="77777777" w:rsidR="0006096A" w:rsidRPr="000059DB" w:rsidRDefault="0006096A" w:rsidP="0006096A">
            <w:pPr>
              <w:rPr>
                <w:color w:val="0070C0"/>
              </w:rPr>
            </w:pPr>
          </w:p>
        </w:tc>
      </w:tr>
      <w:tr w:rsidR="0006096A" w:rsidRPr="000059DB" w14:paraId="4637A3F0" w14:textId="77777777" w:rsidTr="0006096A">
        <w:tc>
          <w:tcPr>
            <w:tcW w:w="5386" w:type="dxa"/>
          </w:tcPr>
          <w:p w14:paraId="3C7EAFC1" w14:textId="1C4CEF80" w:rsidR="0006096A" w:rsidRPr="009C609B" w:rsidRDefault="0006096A" w:rsidP="0006096A">
            <w:pPr>
              <w:pStyle w:val="ListParagraph"/>
              <w:numPr>
                <w:ilvl w:val="0"/>
                <w:numId w:val="23"/>
              </w:numPr>
              <w:shd w:val="clear" w:color="auto" w:fill="FFFFFF"/>
            </w:pPr>
            <w:r w:rsidRPr="009C609B">
              <w:t>An ability to develop and conduct appropriate experimentation, analyze and interpret data, and use engineering judgment to draw conclusions</w:t>
            </w:r>
          </w:p>
        </w:tc>
        <w:tc>
          <w:tcPr>
            <w:tcW w:w="5384" w:type="dxa"/>
          </w:tcPr>
          <w:p w14:paraId="632965EA" w14:textId="77777777" w:rsidR="0006096A" w:rsidRPr="000059DB" w:rsidRDefault="0006096A" w:rsidP="0006096A">
            <w:pPr>
              <w:rPr>
                <w:color w:val="0070C0"/>
              </w:rPr>
            </w:pPr>
          </w:p>
        </w:tc>
      </w:tr>
      <w:tr w:rsidR="0006096A" w:rsidRPr="000059DB" w14:paraId="2B11A4BD" w14:textId="77777777" w:rsidTr="0006096A">
        <w:trPr>
          <w:trHeight w:val="413"/>
        </w:trPr>
        <w:tc>
          <w:tcPr>
            <w:tcW w:w="5386" w:type="dxa"/>
          </w:tcPr>
          <w:p w14:paraId="5F991789" w14:textId="4E8CC5C2" w:rsidR="0006096A" w:rsidRPr="009C609B" w:rsidRDefault="0006096A" w:rsidP="0006096A">
            <w:pPr>
              <w:pStyle w:val="ListParagraph"/>
              <w:numPr>
                <w:ilvl w:val="0"/>
                <w:numId w:val="23"/>
              </w:numPr>
              <w:shd w:val="clear" w:color="auto" w:fill="FFFFFF"/>
            </w:pPr>
            <w:r w:rsidRPr="009C609B">
              <w:t>An ability to acquire and apply new knowledge as needed, using appropriate learning strategies</w:t>
            </w:r>
          </w:p>
        </w:tc>
        <w:tc>
          <w:tcPr>
            <w:tcW w:w="5384" w:type="dxa"/>
          </w:tcPr>
          <w:p w14:paraId="0F28CB73" w14:textId="5A388471" w:rsidR="0006096A" w:rsidRPr="000059DB" w:rsidRDefault="0006096A" w:rsidP="0006096A">
            <w:pPr>
              <w:rPr>
                <w:color w:val="0070C0"/>
              </w:rPr>
            </w:pPr>
            <w:r>
              <w:rPr>
                <w:color w:val="0070C0"/>
              </w:rPr>
              <w:t>High / Introduced</w:t>
            </w:r>
          </w:p>
        </w:tc>
      </w:tr>
    </w:tbl>
    <w:p w14:paraId="5AFEEFE0" w14:textId="77777777" w:rsidR="0006096A" w:rsidRDefault="0006096A" w:rsidP="0006096A">
      <w:pPr>
        <w:ind w:left="360"/>
        <w:rPr>
          <w:color w:val="0070C0"/>
        </w:rPr>
      </w:pPr>
      <w:r w:rsidRPr="000059DB">
        <w:rPr>
          <w:color w:val="0070C0"/>
        </w:rPr>
        <w:t>Coverage is given as high, medium, or low.  An empty box indicates that this outcome is not covered or assessed in the course.</w:t>
      </w:r>
    </w:p>
    <w:p w14:paraId="01454736" w14:textId="77777777" w:rsidR="0006096A" w:rsidRPr="000059DB" w:rsidRDefault="0006096A" w:rsidP="0006096A">
      <w:pPr>
        <w:ind w:left="360"/>
        <w:rPr>
          <w:color w:val="0070C0"/>
        </w:rPr>
      </w:pPr>
      <w:r>
        <w:rPr>
          <w:color w:val="0070C0"/>
        </w:rPr>
        <w:t>**Data is collected to assess this student outcome</w:t>
      </w:r>
    </w:p>
    <w:p w14:paraId="52C9D8B0" w14:textId="77777777" w:rsidR="00074ECF" w:rsidRDefault="00074ECF" w:rsidP="001C18FE">
      <w:pPr>
        <w:rPr>
          <w:b/>
          <w:i/>
        </w:rPr>
      </w:pPr>
    </w:p>
    <w:p w14:paraId="7B736730" w14:textId="77777777" w:rsidR="00074ECF" w:rsidRDefault="00074ECF" w:rsidP="001C18FE">
      <w:pPr>
        <w:rPr>
          <w:b/>
          <w:i/>
        </w:rPr>
      </w:pPr>
    </w:p>
    <w:p w14:paraId="7633DCF0" w14:textId="2E60CDF4" w:rsidR="001C18FE" w:rsidRPr="000059DB" w:rsidRDefault="001C18FE" w:rsidP="001C18FE">
      <w:pPr>
        <w:rPr>
          <w:b/>
          <w:i/>
        </w:rPr>
      </w:pPr>
      <w:r w:rsidRPr="000059DB">
        <w:rPr>
          <w:b/>
          <w:i/>
        </w:rPr>
        <w:t xml:space="preserve">Required Textbooks and Software </w:t>
      </w:r>
    </w:p>
    <w:p w14:paraId="35CBA70A" w14:textId="4825CA3D" w:rsidR="0006096A" w:rsidRDefault="0006096A" w:rsidP="0006096A">
      <w:pPr>
        <w:rPr>
          <w:color w:val="0070C0"/>
        </w:rPr>
      </w:pPr>
      <w:r w:rsidRPr="009A27AF">
        <w:rPr>
          <w:color w:val="0070C0"/>
        </w:rPr>
        <w:t xml:space="preserve">Canvas access via website and/or smartphone application </w:t>
      </w:r>
    </w:p>
    <w:p w14:paraId="60D40BAA" w14:textId="77777777" w:rsidR="0006096A" w:rsidRDefault="0006096A" w:rsidP="0006096A">
      <w:pPr>
        <w:rPr>
          <w:b/>
          <w:i/>
        </w:rPr>
      </w:pPr>
    </w:p>
    <w:p w14:paraId="6C145DFA" w14:textId="77777777" w:rsidR="00074ECF" w:rsidRDefault="00074ECF" w:rsidP="0006096A">
      <w:pPr>
        <w:rPr>
          <w:b/>
          <w:i/>
        </w:rPr>
      </w:pPr>
    </w:p>
    <w:p w14:paraId="41D05B37" w14:textId="77777777" w:rsidR="0006096A" w:rsidRPr="000059DB" w:rsidRDefault="0006096A" w:rsidP="0006096A">
      <w:pPr>
        <w:rPr>
          <w:b/>
          <w:i/>
        </w:rPr>
      </w:pPr>
      <w:r w:rsidRPr="000059DB">
        <w:rPr>
          <w:b/>
          <w:i/>
        </w:rPr>
        <w:t>Recommended Materials</w:t>
      </w:r>
    </w:p>
    <w:p w14:paraId="71481A61" w14:textId="77777777" w:rsidR="0006096A" w:rsidRPr="008A0561" w:rsidRDefault="0006096A" w:rsidP="0006096A">
      <w:pPr>
        <w:rPr>
          <w:i/>
          <w:iCs/>
          <w:color w:val="0070C0"/>
        </w:rPr>
      </w:pPr>
      <w:r w:rsidRPr="008A0561">
        <w:rPr>
          <w:i/>
          <w:iCs/>
          <w:color w:val="0070C0"/>
        </w:rPr>
        <w:t>The following websites provide a nice overview of the BME field and current events:</w:t>
      </w:r>
    </w:p>
    <w:p w14:paraId="7628ED6D" w14:textId="77777777" w:rsidR="0006096A" w:rsidRPr="008A0561" w:rsidRDefault="00000000" w:rsidP="0006096A">
      <w:pPr>
        <w:numPr>
          <w:ilvl w:val="0"/>
          <w:numId w:val="29"/>
        </w:numPr>
        <w:rPr>
          <w:color w:val="0070C0"/>
        </w:rPr>
      </w:pPr>
      <w:hyperlink r:id="rId8" w:history="1">
        <w:r w:rsidR="0006096A" w:rsidRPr="008A0561">
          <w:rPr>
            <w:rStyle w:val="Hyperlink"/>
          </w:rPr>
          <w:t>http://bme.ufl.edu/</w:t>
        </w:r>
      </w:hyperlink>
      <w:r w:rsidR="0006096A" w:rsidRPr="008A0561">
        <w:rPr>
          <w:color w:val="0070C0"/>
        </w:rPr>
        <w:t xml:space="preserve"> (Information on our faculty, research, and laboratories)</w:t>
      </w:r>
    </w:p>
    <w:p w14:paraId="1B2967E9" w14:textId="77777777" w:rsidR="0006096A" w:rsidRPr="0062320D" w:rsidRDefault="00000000" w:rsidP="0006096A">
      <w:pPr>
        <w:pStyle w:val="ListParagraph"/>
        <w:numPr>
          <w:ilvl w:val="0"/>
          <w:numId w:val="29"/>
        </w:numPr>
        <w:rPr>
          <w:color w:val="0070C0"/>
        </w:rPr>
      </w:pPr>
      <w:hyperlink r:id="rId9" w:history="1">
        <w:r w:rsidR="0006096A" w:rsidRPr="008A0561">
          <w:rPr>
            <w:rStyle w:val="Hyperlink"/>
          </w:rPr>
          <w:t>http://bme.ufl.edu/academics/undergraduate</w:t>
        </w:r>
      </w:hyperlink>
      <w:r w:rsidR="0006096A" w:rsidRPr="0062320D">
        <w:rPr>
          <w:color w:val="0070C0"/>
        </w:rPr>
        <w:t xml:space="preserve"> (Information on the undergraduate UF BME curriculum)</w:t>
      </w:r>
    </w:p>
    <w:p w14:paraId="1E840C1F" w14:textId="77777777" w:rsidR="0006096A" w:rsidRPr="0062320D" w:rsidRDefault="00000000" w:rsidP="0006096A">
      <w:pPr>
        <w:pStyle w:val="ListParagraph"/>
        <w:numPr>
          <w:ilvl w:val="0"/>
          <w:numId w:val="29"/>
        </w:numPr>
        <w:rPr>
          <w:color w:val="0070C0"/>
        </w:rPr>
      </w:pPr>
      <w:hyperlink r:id="rId10" w:history="1">
        <w:r w:rsidR="0006096A" w:rsidRPr="008A0561">
          <w:rPr>
            <w:rStyle w:val="Hyperlink"/>
          </w:rPr>
          <w:t>http://www.bmes.org/</w:t>
        </w:r>
      </w:hyperlink>
      <w:r w:rsidR="0006096A" w:rsidRPr="0062320D">
        <w:rPr>
          <w:color w:val="0070C0"/>
        </w:rPr>
        <w:t xml:space="preserve"> (Check out the undergraduate research section for career connections, news and</w:t>
      </w:r>
      <w:r w:rsidR="0006096A">
        <w:rPr>
          <w:color w:val="0070C0"/>
        </w:rPr>
        <w:t xml:space="preserve"> </w:t>
      </w:r>
      <w:r w:rsidR="0006096A" w:rsidRPr="0062320D">
        <w:rPr>
          <w:color w:val="0070C0"/>
        </w:rPr>
        <w:t>press, and other resources)</w:t>
      </w:r>
    </w:p>
    <w:p w14:paraId="6A5D24D7" w14:textId="4BB8A9EC" w:rsidR="0006096A" w:rsidRPr="0062320D" w:rsidRDefault="00000000" w:rsidP="0006096A">
      <w:pPr>
        <w:pStyle w:val="ListParagraph"/>
        <w:numPr>
          <w:ilvl w:val="0"/>
          <w:numId w:val="30"/>
        </w:numPr>
        <w:rPr>
          <w:color w:val="0070C0"/>
        </w:rPr>
      </w:pPr>
      <w:hyperlink r:id="rId11" w:history="1">
        <w:r w:rsidR="00233D8B" w:rsidRPr="00FD34E0">
          <w:rPr>
            <w:rStyle w:val="Hyperlink"/>
          </w:rPr>
          <w:t>https://www.nibib.nih.gov/</w:t>
        </w:r>
      </w:hyperlink>
      <w:r w:rsidR="0006096A" w:rsidRPr="0062320D">
        <w:rPr>
          <w:color w:val="0070C0"/>
        </w:rPr>
        <w:t xml:space="preserve"> (Information on recent advances in Biomedical</w:t>
      </w:r>
      <w:r w:rsidR="0006096A">
        <w:rPr>
          <w:color w:val="0070C0"/>
        </w:rPr>
        <w:t xml:space="preserve"> Engineering and government </w:t>
      </w:r>
      <w:r w:rsidR="0006096A" w:rsidRPr="0062320D">
        <w:rPr>
          <w:color w:val="0070C0"/>
        </w:rPr>
        <w:t>funding in BME).</w:t>
      </w:r>
    </w:p>
    <w:p w14:paraId="125B2952" w14:textId="77777777" w:rsidR="0006096A" w:rsidRPr="0062320D" w:rsidRDefault="00000000" w:rsidP="0006096A">
      <w:pPr>
        <w:pStyle w:val="ListParagraph"/>
        <w:numPr>
          <w:ilvl w:val="0"/>
          <w:numId w:val="30"/>
        </w:numPr>
        <w:rPr>
          <w:color w:val="0070C0"/>
        </w:rPr>
      </w:pPr>
      <w:hyperlink r:id="rId12" w:history="1">
        <w:r w:rsidR="0006096A" w:rsidRPr="008A0561">
          <w:rPr>
            <w:rStyle w:val="Hyperlink"/>
          </w:rPr>
          <w:t>https://www.embs.org/</w:t>
        </w:r>
      </w:hyperlink>
      <w:r w:rsidR="0006096A" w:rsidRPr="0062320D">
        <w:rPr>
          <w:color w:val="0070C0"/>
        </w:rPr>
        <w:t xml:space="preserve"> (Information on the IEEE Engineering in Medicine and Biology Society)</w:t>
      </w:r>
    </w:p>
    <w:p w14:paraId="4E4CE0C4" w14:textId="1250F2E0" w:rsidR="0006096A" w:rsidRPr="00485375" w:rsidRDefault="00000000" w:rsidP="0006096A">
      <w:pPr>
        <w:pStyle w:val="ListParagraph"/>
        <w:numPr>
          <w:ilvl w:val="0"/>
          <w:numId w:val="30"/>
        </w:numPr>
        <w:rPr>
          <w:color w:val="0070C0"/>
        </w:rPr>
      </w:pPr>
      <w:hyperlink r:id="rId13" w:history="1">
        <w:r w:rsidR="00233D8B" w:rsidRPr="00FD34E0">
          <w:rPr>
            <w:rStyle w:val="Hyperlink"/>
          </w:rPr>
          <w:t>https://career.ufl.edu/</w:t>
        </w:r>
      </w:hyperlink>
      <w:r w:rsidR="00233D8B">
        <w:t xml:space="preserve"> </w:t>
      </w:r>
      <w:hyperlink r:id="rId14" w:history="1"/>
      <w:r w:rsidR="0006096A" w:rsidRPr="0062320D">
        <w:rPr>
          <w:color w:val="0070C0"/>
        </w:rPr>
        <w:t xml:space="preserve"> (UF Career</w:t>
      </w:r>
      <w:r w:rsidR="00233D8B">
        <w:rPr>
          <w:color w:val="0070C0"/>
        </w:rPr>
        <w:t xml:space="preserve"> Connection Center resources and events</w:t>
      </w:r>
      <w:r w:rsidR="0006096A" w:rsidRPr="0062320D">
        <w:rPr>
          <w:color w:val="0070C0"/>
        </w:rPr>
        <w:t>)</w:t>
      </w:r>
    </w:p>
    <w:p w14:paraId="76579EF5" w14:textId="77777777" w:rsidR="0006096A" w:rsidRDefault="0006096A" w:rsidP="0006096A">
      <w:pPr>
        <w:rPr>
          <w:color w:val="0070C0"/>
        </w:rPr>
      </w:pPr>
    </w:p>
    <w:p w14:paraId="4199192A" w14:textId="77777777" w:rsidR="00074ECF" w:rsidRPr="000059DB" w:rsidRDefault="00074ECF" w:rsidP="0006096A">
      <w:pPr>
        <w:rPr>
          <w:color w:val="0070C0"/>
        </w:rPr>
      </w:pPr>
    </w:p>
    <w:p w14:paraId="53958DF7" w14:textId="77777777" w:rsidR="000915BB" w:rsidRPr="00170EBA" w:rsidRDefault="000915BB" w:rsidP="000915BB">
      <w:pPr>
        <w:rPr>
          <w:b/>
          <w:bCs/>
          <w:i/>
          <w:iCs/>
        </w:rPr>
      </w:pPr>
      <w:r w:rsidRPr="00170EBA">
        <w:rPr>
          <w:b/>
          <w:bCs/>
          <w:i/>
          <w:iCs/>
        </w:rPr>
        <w:t>Required Computer</w:t>
      </w:r>
    </w:p>
    <w:p w14:paraId="2B741945" w14:textId="77777777" w:rsidR="000915BB" w:rsidRPr="00170EBA" w:rsidRDefault="000915BB" w:rsidP="000915BB">
      <w:pPr>
        <w:rPr>
          <w:i/>
          <w:iCs/>
        </w:rPr>
      </w:pPr>
      <w:r w:rsidRPr="009531A2">
        <w:t>UF student computing requirement:</w:t>
      </w:r>
      <w:r>
        <w:rPr>
          <w:i/>
          <w:iCs/>
        </w:rPr>
        <w:t xml:space="preserve"> </w:t>
      </w:r>
      <w:hyperlink r:id="rId15" w:history="1">
        <w:r w:rsidRPr="00282A1F">
          <w:rPr>
            <w:rStyle w:val="Hyperlink"/>
            <w:i/>
            <w:iCs/>
          </w:rPr>
          <w:t>https://news.it.ufl.edu/education/student-computing-requirements-for-uf/</w:t>
        </w:r>
      </w:hyperlink>
      <w:r>
        <w:rPr>
          <w:i/>
          <w:iCs/>
        </w:rPr>
        <w:t xml:space="preserve"> </w:t>
      </w:r>
    </w:p>
    <w:p w14:paraId="393579FC" w14:textId="77777777" w:rsidR="000915BB" w:rsidRDefault="000915BB" w:rsidP="0006096A">
      <w:pPr>
        <w:rPr>
          <w:b/>
          <w:i/>
        </w:rPr>
      </w:pPr>
    </w:p>
    <w:p w14:paraId="7A012DAC" w14:textId="77777777" w:rsidR="00074ECF" w:rsidRDefault="00074ECF" w:rsidP="0006096A">
      <w:pPr>
        <w:rPr>
          <w:b/>
          <w:i/>
        </w:rPr>
      </w:pPr>
    </w:p>
    <w:p w14:paraId="72C6F723" w14:textId="77777777" w:rsidR="00074ECF" w:rsidRDefault="00074ECF" w:rsidP="0006096A">
      <w:pPr>
        <w:rPr>
          <w:b/>
          <w:i/>
        </w:rPr>
      </w:pPr>
    </w:p>
    <w:p w14:paraId="6FB1B40C" w14:textId="77777777" w:rsidR="00074ECF" w:rsidRDefault="00074ECF" w:rsidP="0006096A">
      <w:pPr>
        <w:rPr>
          <w:b/>
          <w:i/>
        </w:rPr>
      </w:pPr>
    </w:p>
    <w:p w14:paraId="4F5D96DA" w14:textId="77777777" w:rsidR="00074ECF" w:rsidRDefault="00074ECF" w:rsidP="0006096A">
      <w:pPr>
        <w:rPr>
          <w:b/>
          <w:i/>
        </w:rPr>
      </w:pPr>
    </w:p>
    <w:p w14:paraId="1A7A2274" w14:textId="0CD74317" w:rsidR="0006096A" w:rsidRPr="000059DB" w:rsidRDefault="0006096A" w:rsidP="0006096A">
      <w:pPr>
        <w:rPr>
          <w:b/>
          <w:i/>
        </w:rPr>
      </w:pPr>
      <w:r w:rsidRPr="000059DB">
        <w:rPr>
          <w:b/>
          <w:i/>
        </w:rPr>
        <w:lastRenderedPageBreak/>
        <w:t>Course Schedule</w:t>
      </w:r>
    </w:p>
    <w:p w14:paraId="5A8882F2" w14:textId="3E11FEA9" w:rsidR="0006096A" w:rsidRPr="00503537" w:rsidRDefault="00D856F1" w:rsidP="0006096A">
      <w:pPr>
        <w:rPr>
          <w:color w:val="0070C0"/>
        </w:rPr>
      </w:pPr>
      <w:r>
        <w:t>August 22</w:t>
      </w:r>
      <w:r w:rsidR="0006096A" w:rsidRPr="00503537">
        <w:t>:</w:t>
      </w:r>
      <w:r w:rsidR="008F1623">
        <w:tab/>
        <w:t xml:space="preserve">  </w:t>
      </w:r>
      <w:r w:rsidR="00FF6495">
        <w:rPr>
          <w:color w:val="0070C0"/>
        </w:rPr>
        <w:t xml:space="preserve">Course Introduction </w:t>
      </w:r>
    </w:p>
    <w:p w14:paraId="2B07A5D4" w14:textId="1E4B76AA" w:rsidR="00290CB6" w:rsidRPr="00503537" w:rsidRDefault="00D856F1" w:rsidP="00CD4813">
      <w:pPr>
        <w:rPr>
          <w:color w:val="0070C0"/>
        </w:rPr>
      </w:pPr>
      <w:r>
        <w:t>August 29</w:t>
      </w:r>
      <w:r w:rsidR="00BB034B">
        <w:t>:</w:t>
      </w:r>
      <w:r w:rsidR="00290CB6" w:rsidRPr="00503537">
        <w:tab/>
      </w:r>
      <w:r w:rsidR="008F1623">
        <w:t xml:space="preserve">  </w:t>
      </w:r>
      <w:r w:rsidR="00992B59">
        <w:rPr>
          <w:color w:val="0070C0"/>
        </w:rPr>
        <w:t>Biomaterials and Regenerative Medicine</w:t>
      </w:r>
    </w:p>
    <w:p w14:paraId="46E1E759" w14:textId="2D785D87" w:rsidR="00290CB6" w:rsidRPr="00503537" w:rsidRDefault="00D856F1" w:rsidP="0006096A">
      <w:pPr>
        <w:rPr>
          <w:color w:val="0070C0"/>
        </w:rPr>
      </w:pPr>
      <w:r>
        <w:t>September 5</w:t>
      </w:r>
      <w:r w:rsidR="00BB034B">
        <w:t>:</w:t>
      </w:r>
      <w:r w:rsidR="00290CB6" w:rsidRPr="00503537">
        <w:tab/>
      </w:r>
      <w:r w:rsidR="008F1623">
        <w:t xml:space="preserve">  </w:t>
      </w:r>
      <w:r w:rsidR="00992B59">
        <w:rPr>
          <w:color w:val="0070C0"/>
        </w:rPr>
        <w:t>Neural Engineering</w:t>
      </w:r>
    </w:p>
    <w:p w14:paraId="423A77F6" w14:textId="51D95E55" w:rsidR="00290CB6" w:rsidRPr="00503537" w:rsidRDefault="00D856F1" w:rsidP="0006096A">
      <w:pPr>
        <w:rPr>
          <w:color w:val="0070C0"/>
        </w:rPr>
      </w:pPr>
      <w:r>
        <w:t>September 12:</w:t>
      </w:r>
      <w:r w:rsidR="00290CB6" w:rsidRPr="00503537">
        <w:tab/>
      </w:r>
      <w:r w:rsidR="008F1623">
        <w:t xml:space="preserve">  </w:t>
      </w:r>
      <w:r w:rsidR="0068516F">
        <w:rPr>
          <w:color w:val="2E74B5" w:themeColor="accent1" w:themeShade="BF"/>
        </w:rPr>
        <w:t>Biomedical Imaging and Applications</w:t>
      </w:r>
    </w:p>
    <w:p w14:paraId="054DAC1A" w14:textId="2349882B" w:rsidR="00290CB6" w:rsidRPr="00503537" w:rsidRDefault="00D856F1" w:rsidP="0006096A">
      <w:pPr>
        <w:rPr>
          <w:color w:val="0070C0"/>
        </w:rPr>
      </w:pPr>
      <w:r>
        <w:t>September 19</w:t>
      </w:r>
      <w:r w:rsidR="00BB034B">
        <w:t>:</w:t>
      </w:r>
      <w:r w:rsidR="00290CB6" w:rsidRPr="00503537">
        <w:tab/>
      </w:r>
      <w:r w:rsidR="008F1623">
        <w:t xml:space="preserve">  </w:t>
      </w:r>
      <w:r w:rsidR="00C57820">
        <w:rPr>
          <w:color w:val="0070C0"/>
        </w:rPr>
        <w:t xml:space="preserve">Biomechanics and Bionics </w:t>
      </w:r>
    </w:p>
    <w:p w14:paraId="17BB362C" w14:textId="415E6A75" w:rsidR="00290CB6" w:rsidRPr="00503537" w:rsidRDefault="00D856F1" w:rsidP="0006096A">
      <w:pPr>
        <w:rPr>
          <w:color w:val="0070C0"/>
        </w:rPr>
      </w:pPr>
      <w:r>
        <w:t>September 26</w:t>
      </w:r>
      <w:r w:rsidR="00BB034B">
        <w:t>:</w:t>
      </w:r>
      <w:r w:rsidR="00290CB6" w:rsidRPr="00503537">
        <w:tab/>
      </w:r>
      <w:r w:rsidR="008F1623">
        <w:t xml:space="preserve">  </w:t>
      </w:r>
      <w:r w:rsidR="00C57820">
        <w:rPr>
          <w:color w:val="0070C0"/>
        </w:rPr>
        <w:t xml:space="preserve">Biomedical Data Science and Modeling </w:t>
      </w:r>
    </w:p>
    <w:p w14:paraId="74C4A37C" w14:textId="15075629" w:rsidR="00290CB6" w:rsidRPr="00503537" w:rsidRDefault="00D856F1" w:rsidP="0006096A">
      <w:pPr>
        <w:rPr>
          <w:color w:val="0070C0"/>
        </w:rPr>
      </w:pPr>
      <w:r>
        <w:t>October 3</w:t>
      </w:r>
      <w:r w:rsidR="00EF73EB">
        <w:t>:</w:t>
      </w:r>
      <w:r w:rsidR="00290CB6" w:rsidRPr="00503537">
        <w:tab/>
      </w:r>
      <w:r w:rsidR="008F1623">
        <w:t xml:space="preserve">  </w:t>
      </w:r>
      <w:r w:rsidR="00C57820">
        <w:rPr>
          <w:color w:val="0070C0"/>
        </w:rPr>
        <w:t>Cellular and Molecular</w:t>
      </w:r>
      <w:r w:rsidR="00FF6495">
        <w:rPr>
          <w:color w:val="0070C0"/>
        </w:rPr>
        <w:t xml:space="preserve"> Engineering</w:t>
      </w:r>
    </w:p>
    <w:p w14:paraId="282AC080" w14:textId="56AB3082" w:rsidR="00290CB6" w:rsidRPr="00503537" w:rsidRDefault="00D856F1" w:rsidP="0006096A">
      <w:pPr>
        <w:rPr>
          <w:color w:val="0070C0"/>
        </w:rPr>
      </w:pPr>
      <w:r>
        <w:t>October 10</w:t>
      </w:r>
      <w:r w:rsidR="00290CB6" w:rsidRPr="00503537">
        <w:t>:</w:t>
      </w:r>
      <w:r w:rsidR="00290CB6" w:rsidRPr="00503537">
        <w:tab/>
      </w:r>
      <w:r w:rsidR="008F1623">
        <w:t xml:space="preserve">  </w:t>
      </w:r>
      <w:r w:rsidR="00BB034B">
        <w:rPr>
          <w:color w:val="0070C0"/>
        </w:rPr>
        <w:t>Digital literacy and engineering best practices</w:t>
      </w:r>
      <w:r w:rsidR="00431974">
        <w:rPr>
          <w:color w:val="2E74B5" w:themeColor="accent1" w:themeShade="BF"/>
        </w:rPr>
        <w:t>; Science Communication</w:t>
      </w:r>
    </w:p>
    <w:p w14:paraId="402637E5" w14:textId="0144EEDA" w:rsidR="00BB034B" w:rsidRPr="00503537" w:rsidRDefault="00D856F1" w:rsidP="00BB034B">
      <w:pPr>
        <w:rPr>
          <w:color w:val="0070C0"/>
        </w:rPr>
      </w:pPr>
      <w:r>
        <w:t>October 17</w:t>
      </w:r>
      <w:r w:rsidR="00290CB6" w:rsidRPr="00503537">
        <w:t>:</w:t>
      </w:r>
      <w:r w:rsidR="00290CB6" w:rsidRPr="00503537">
        <w:tab/>
      </w:r>
      <w:r w:rsidR="008F1623">
        <w:t xml:space="preserve">  </w:t>
      </w:r>
      <w:r w:rsidR="00BB034B" w:rsidRPr="00503537">
        <w:rPr>
          <w:color w:val="2E74B5" w:themeColor="accent1" w:themeShade="BF"/>
        </w:rPr>
        <w:t xml:space="preserve">BME Design </w:t>
      </w:r>
      <w:r w:rsidR="00BB034B">
        <w:rPr>
          <w:color w:val="2E74B5" w:themeColor="accent1" w:themeShade="BF"/>
        </w:rPr>
        <w:t>(junior design, senior design, design competitions)</w:t>
      </w:r>
    </w:p>
    <w:p w14:paraId="39C71231" w14:textId="2FFFF6A7" w:rsidR="00290CB6" w:rsidRPr="00503537" w:rsidRDefault="00D856F1" w:rsidP="0006096A">
      <w:pPr>
        <w:rPr>
          <w:color w:val="0070C0"/>
        </w:rPr>
      </w:pPr>
      <w:r>
        <w:t>October 24</w:t>
      </w:r>
      <w:r w:rsidR="00290CB6" w:rsidRPr="00503537">
        <w:t>:</w:t>
      </w:r>
      <w:r w:rsidR="00290CB6" w:rsidRPr="00503537">
        <w:tab/>
      </w:r>
      <w:r w:rsidR="008F1623">
        <w:t xml:space="preserve">  </w:t>
      </w:r>
      <w:r w:rsidR="00AF7673">
        <w:rPr>
          <w:color w:val="0070C0"/>
        </w:rPr>
        <w:t xml:space="preserve">Learning Assistant Program </w:t>
      </w:r>
    </w:p>
    <w:p w14:paraId="2A86F011" w14:textId="09A6366B" w:rsidR="00290CB6" w:rsidRPr="00503537" w:rsidRDefault="00D856F1" w:rsidP="0006096A">
      <w:pPr>
        <w:rPr>
          <w:color w:val="0070C0"/>
        </w:rPr>
      </w:pPr>
      <w:r>
        <w:t>October 31</w:t>
      </w:r>
      <w:r w:rsidR="00290CB6" w:rsidRPr="00503537">
        <w:t>:</w:t>
      </w:r>
      <w:r w:rsidR="00290CB6" w:rsidRPr="00503537">
        <w:tab/>
      </w:r>
      <w:r w:rsidR="008F1623">
        <w:t xml:space="preserve">  </w:t>
      </w:r>
      <w:r w:rsidR="00AF7673" w:rsidRPr="00503537">
        <w:rPr>
          <w:color w:val="2E74B5" w:themeColor="accent1" w:themeShade="BF"/>
        </w:rPr>
        <w:t>BME</w:t>
      </w:r>
      <w:r w:rsidR="00AF7673">
        <w:rPr>
          <w:color w:val="2E74B5" w:themeColor="accent1" w:themeShade="BF"/>
        </w:rPr>
        <w:t xml:space="preserve"> Industry</w:t>
      </w:r>
    </w:p>
    <w:p w14:paraId="39D5B68B" w14:textId="2CD1BA44" w:rsidR="00D856F1" w:rsidRPr="00503537" w:rsidRDefault="00D856F1" w:rsidP="00D856F1">
      <w:pPr>
        <w:rPr>
          <w:color w:val="0070C0"/>
        </w:rPr>
      </w:pPr>
      <w:r>
        <w:t>November 7</w:t>
      </w:r>
      <w:r w:rsidR="00C57820">
        <w:t xml:space="preserve">:    </w:t>
      </w:r>
      <w:r w:rsidR="00EF73EB">
        <w:tab/>
      </w:r>
      <w:r w:rsidR="008F1623">
        <w:t xml:space="preserve">  </w:t>
      </w:r>
      <w:r>
        <w:rPr>
          <w:color w:val="0070C0"/>
        </w:rPr>
        <w:t>BME Perspectives with Clinician</w:t>
      </w:r>
    </w:p>
    <w:p w14:paraId="409E6E25" w14:textId="62BD7683" w:rsidR="00290CB6" w:rsidRPr="00503537" w:rsidRDefault="00D856F1" w:rsidP="0006096A">
      <w:pPr>
        <w:rPr>
          <w:color w:val="0070C0"/>
        </w:rPr>
      </w:pPr>
      <w:r>
        <w:t>November 14</w:t>
      </w:r>
      <w:r w:rsidR="00290CB6" w:rsidRPr="00503537">
        <w:t xml:space="preserve">: </w:t>
      </w:r>
      <w:r w:rsidR="00290CB6" w:rsidRPr="00503537">
        <w:tab/>
      </w:r>
      <w:r w:rsidR="008F1623">
        <w:t xml:space="preserve">  </w:t>
      </w:r>
      <w:r>
        <w:rPr>
          <w:color w:val="0070C0"/>
        </w:rPr>
        <w:t>Inclusive Engineering in BME; Health Disparities; Global Health</w:t>
      </w:r>
      <w:r>
        <w:t xml:space="preserve">  </w:t>
      </w:r>
    </w:p>
    <w:p w14:paraId="41E4175B" w14:textId="3BE5C1C9" w:rsidR="00274AEB" w:rsidRDefault="00D856F1" w:rsidP="00274AEB">
      <w:r>
        <w:t>November 21</w:t>
      </w:r>
      <w:r w:rsidR="00274AEB">
        <w:t>:</w:t>
      </w:r>
      <w:r w:rsidR="00EF73EB">
        <w:t xml:space="preserve"> </w:t>
      </w:r>
      <w:r w:rsidR="00EF73EB">
        <w:tab/>
      </w:r>
      <w:r w:rsidR="008F1623">
        <w:t xml:space="preserve">  </w:t>
      </w:r>
      <w:r>
        <w:rPr>
          <w:color w:val="0070C0"/>
        </w:rPr>
        <w:t>BME Upper Division and Admissions Process</w:t>
      </w:r>
      <w:r w:rsidR="00C57820">
        <w:tab/>
      </w:r>
    </w:p>
    <w:p w14:paraId="6672B736" w14:textId="7EC67E3F" w:rsidR="00167AAA" w:rsidRPr="00503537" w:rsidRDefault="00D856F1" w:rsidP="00167AAA">
      <w:pPr>
        <w:rPr>
          <w:color w:val="0070C0"/>
        </w:rPr>
      </w:pPr>
      <w:r>
        <w:t>November 28</w:t>
      </w:r>
      <w:r w:rsidR="00290CB6" w:rsidRPr="00503537">
        <w:t xml:space="preserve">: </w:t>
      </w:r>
      <w:r w:rsidR="00290CB6" w:rsidRPr="00503537">
        <w:tab/>
      </w:r>
      <w:r w:rsidR="008F1623">
        <w:t xml:space="preserve">  </w:t>
      </w:r>
      <w:r>
        <w:t>HOLIDAY [</w:t>
      </w:r>
      <w:r w:rsidR="007D5F92">
        <w:t>Thanksgiving</w:t>
      </w:r>
      <w:r>
        <w:t>]</w:t>
      </w:r>
    </w:p>
    <w:p w14:paraId="2376414D" w14:textId="5FB3A9E4" w:rsidR="0006096A" w:rsidRPr="00503537" w:rsidRDefault="00D856F1" w:rsidP="0006096A">
      <w:r>
        <w:t>December 4</w:t>
      </w:r>
      <w:r w:rsidR="00167AAA">
        <w:t xml:space="preserve">: </w:t>
      </w:r>
      <w:r w:rsidR="00167AAA">
        <w:tab/>
      </w:r>
      <w:r w:rsidR="008F1623">
        <w:t xml:space="preserve">  </w:t>
      </w:r>
      <w:r w:rsidR="00167AAA">
        <w:t xml:space="preserve">UF </w:t>
      </w:r>
      <w:r w:rsidR="0006096A" w:rsidRPr="00503537">
        <w:t>Last Day of Classes</w:t>
      </w:r>
    </w:p>
    <w:p w14:paraId="45093654" w14:textId="0A897EE0" w:rsidR="00274AEB" w:rsidRDefault="00D856F1" w:rsidP="0006096A">
      <w:r>
        <w:t>December 5-6</w:t>
      </w:r>
      <w:r w:rsidR="00EF73EB">
        <w:t xml:space="preserve">: </w:t>
      </w:r>
      <w:r w:rsidR="0006096A" w:rsidRPr="00503537">
        <w:t xml:space="preserve">  Reading Days</w:t>
      </w:r>
    </w:p>
    <w:p w14:paraId="34317886" w14:textId="280984D3" w:rsidR="0006096A" w:rsidRDefault="00D856F1" w:rsidP="0006096A">
      <w:r>
        <w:t>December 7-13:</w:t>
      </w:r>
      <w:r w:rsidR="008F1623">
        <w:t xml:space="preserve"> </w:t>
      </w:r>
      <w:r w:rsidR="0006096A" w:rsidRPr="00503537">
        <w:t>Final Exams, BME 1008 DOES NOT have a final exam scheduled during the</w:t>
      </w:r>
      <w:r w:rsidR="00274AEB">
        <w:t xml:space="preserve"> </w:t>
      </w:r>
      <w:r w:rsidR="0006096A" w:rsidRPr="00503537">
        <w:t>assigned exam</w:t>
      </w:r>
      <w:r w:rsidR="00274AEB">
        <w:t xml:space="preserve"> </w:t>
      </w:r>
      <w:r w:rsidR="0006096A" w:rsidRPr="00503537">
        <w:t>block</w:t>
      </w:r>
      <w:r w:rsidR="00557606">
        <w:t xml:space="preserve">, </w:t>
      </w:r>
      <w:r w:rsidR="00557606">
        <w:br/>
        <w:t xml:space="preserve">                                  </w:t>
      </w:r>
      <w:r w:rsidR="008F1623">
        <w:t xml:space="preserve">  </w:t>
      </w:r>
      <w:r w:rsidR="00557606">
        <w:t xml:space="preserve">but DOES have Canvas quiz that you will complete at a time and place of your choosing </w:t>
      </w:r>
    </w:p>
    <w:p w14:paraId="200E2A12" w14:textId="594214FF" w:rsidR="00994AD2" w:rsidRDefault="00994AD2"/>
    <w:p w14:paraId="11993EE6" w14:textId="77777777" w:rsidR="00074ECF" w:rsidRDefault="00074ECF"/>
    <w:p w14:paraId="79EB4A53" w14:textId="77777777" w:rsidR="00820834" w:rsidRPr="000059DB" w:rsidRDefault="00DD0E35" w:rsidP="00820834">
      <w:pPr>
        <w:rPr>
          <w:b/>
          <w:i/>
        </w:rPr>
      </w:pPr>
      <w:r w:rsidRPr="000059DB">
        <w:rPr>
          <w:b/>
          <w:i/>
        </w:rPr>
        <w:t xml:space="preserve">Attendance Policy, Class </w:t>
      </w:r>
      <w:r w:rsidR="00820834" w:rsidRPr="000059DB">
        <w:rPr>
          <w:b/>
          <w:i/>
        </w:rPr>
        <w:t>Expectations</w:t>
      </w:r>
      <w:r w:rsidRPr="000059DB">
        <w:rPr>
          <w:b/>
          <w:i/>
        </w:rPr>
        <w:t>, and Make-Up Policy</w:t>
      </w:r>
    </w:p>
    <w:p w14:paraId="319D04E1" w14:textId="7CFFA8FE" w:rsidR="007D04D7" w:rsidRDefault="007D04D7" w:rsidP="007D04D7">
      <w:pPr>
        <w:pStyle w:val="ListParagraph"/>
        <w:numPr>
          <w:ilvl w:val="0"/>
          <w:numId w:val="31"/>
        </w:numPr>
        <w:jc w:val="both"/>
        <w:rPr>
          <w:color w:val="0070C0"/>
        </w:rPr>
      </w:pPr>
      <w:r>
        <w:rPr>
          <w:color w:val="0070C0"/>
        </w:rPr>
        <w:t xml:space="preserve">In-person attendance is </w:t>
      </w:r>
      <w:r w:rsidR="00CD4A15">
        <w:rPr>
          <w:color w:val="0070C0"/>
        </w:rPr>
        <w:t>required</w:t>
      </w:r>
      <w:r>
        <w:rPr>
          <w:color w:val="0070C0"/>
        </w:rPr>
        <w:t xml:space="preserve">. </w:t>
      </w:r>
    </w:p>
    <w:p w14:paraId="342D9113" w14:textId="77777777" w:rsidR="00193389" w:rsidRDefault="00CD4A15" w:rsidP="00CD4A15">
      <w:pPr>
        <w:pStyle w:val="ListParagraph"/>
        <w:numPr>
          <w:ilvl w:val="0"/>
          <w:numId w:val="31"/>
        </w:numPr>
        <w:jc w:val="both"/>
        <w:rPr>
          <w:color w:val="0070C0"/>
        </w:rPr>
      </w:pPr>
      <w:r w:rsidRPr="00FA5159">
        <w:rPr>
          <w:i/>
          <w:iCs/>
          <w:color w:val="0070C0"/>
        </w:rPr>
        <w:t xml:space="preserve">Engagement with the course </w:t>
      </w:r>
      <w:r w:rsidR="003C434F" w:rsidRPr="00FA5159">
        <w:rPr>
          <w:i/>
          <w:iCs/>
          <w:color w:val="0070C0"/>
        </w:rPr>
        <w:t>materials</w:t>
      </w:r>
      <w:r w:rsidRPr="00FA5159">
        <w:rPr>
          <w:i/>
          <w:iCs/>
          <w:color w:val="0070C0"/>
        </w:rPr>
        <w:t xml:space="preserve"> (</w:t>
      </w:r>
      <w:r w:rsidR="003C434F" w:rsidRPr="00FA5159">
        <w:rPr>
          <w:i/>
          <w:iCs/>
          <w:color w:val="0070C0"/>
        </w:rPr>
        <w:t>in-person lectures &amp; activities, and Canvas asynchronous homework</w:t>
      </w:r>
      <w:r w:rsidRPr="00FA5159">
        <w:rPr>
          <w:i/>
          <w:iCs/>
          <w:color w:val="0070C0"/>
        </w:rPr>
        <w:t>) is required and will make up a substantial part of your final grade</w:t>
      </w:r>
      <w:r w:rsidRPr="00FA5159">
        <w:rPr>
          <w:color w:val="0070C0"/>
        </w:rPr>
        <w:t>.</w:t>
      </w:r>
      <w:r w:rsidRPr="00D83E2C">
        <w:rPr>
          <w:color w:val="0070C0"/>
        </w:rPr>
        <w:t xml:space="preserve"> Every </w:t>
      </w:r>
      <w:r w:rsidR="003C434F">
        <w:rPr>
          <w:color w:val="0070C0"/>
        </w:rPr>
        <w:t xml:space="preserve">class session </w:t>
      </w:r>
      <w:r w:rsidRPr="00D83E2C">
        <w:rPr>
          <w:color w:val="0070C0"/>
        </w:rPr>
        <w:t xml:space="preserve">will have a unique </w:t>
      </w:r>
      <w:r>
        <w:rPr>
          <w:color w:val="0070C0"/>
        </w:rPr>
        <w:t xml:space="preserve">assignment submission in which you will provide </w:t>
      </w:r>
      <w:r w:rsidR="003C434F">
        <w:rPr>
          <w:color w:val="0070C0"/>
        </w:rPr>
        <w:t xml:space="preserve">your solutions and </w:t>
      </w:r>
      <w:r>
        <w:rPr>
          <w:color w:val="0070C0"/>
        </w:rPr>
        <w:t xml:space="preserve">information demonstrating that you </w:t>
      </w:r>
      <w:r w:rsidR="003C434F">
        <w:rPr>
          <w:color w:val="0070C0"/>
        </w:rPr>
        <w:t>engaged with your peers in the course content</w:t>
      </w:r>
      <w:r>
        <w:rPr>
          <w:color w:val="0070C0"/>
        </w:rPr>
        <w:t xml:space="preserve">. </w:t>
      </w:r>
    </w:p>
    <w:p w14:paraId="4BE5FC9E" w14:textId="663A9FBE" w:rsidR="00CD4A15" w:rsidRDefault="00193389" w:rsidP="00CD4A15">
      <w:pPr>
        <w:pStyle w:val="ListParagraph"/>
        <w:numPr>
          <w:ilvl w:val="0"/>
          <w:numId w:val="31"/>
        </w:numPr>
        <w:jc w:val="both"/>
        <w:rPr>
          <w:color w:val="0070C0"/>
        </w:rPr>
      </w:pPr>
      <w:r>
        <w:rPr>
          <w:color w:val="0070C0"/>
        </w:rPr>
        <w:t xml:space="preserve">Charged </w:t>
      </w:r>
      <w:hyperlink r:id="rId16" w:history="1">
        <w:r w:rsidRPr="00193389">
          <w:rPr>
            <w:rStyle w:val="Hyperlink"/>
          </w:rPr>
          <w:t>l</w:t>
        </w:r>
        <w:r w:rsidR="003C434F" w:rsidRPr="00193389">
          <w:rPr>
            <w:rStyle w:val="Hyperlink"/>
          </w:rPr>
          <w:t>aptops</w:t>
        </w:r>
      </w:hyperlink>
      <w:r w:rsidR="003C434F">
        <w:rPr>
          <w:color w:val="0070C0"/>
        </w:rPr>
        <w:t xml:space="preserve"> are required for each class session. </w:t>
      </w:r>
    </w:p>
    <w:p w14:paraId="6FD0F5FD" w14:textId="6FC7D51E" w:rsidR="007D04D7" w:rsidRPr="00D83E2C" w:rsidRDefault="00CD4A15" w:rsidP="007D04D7">
      <w:pPr>
        <w:pStyle w:val="ListParagraph"/>
        <w:numPr>
          <w:ilvl w:val="0"/>
          <w:numId w:val="31"/>
        </w:numPr>
        <w:jc w:val="both"/>
        <w:rPr>
          <w:color w:val="0070C0"/>
        </w:rPr>
      </w:pPr>
      <w:r>
        <w:rPr>
          <w:color w:val="0070C0"/>
        </w:rPr>
        <w:t>F</w:t>
      </w:r>
      <w:r w:rsidR="007D04D7">
        <w:rPr>
          <w:color w:val="0070C0"/>
        </w:rPr>
        <w:t xml:space="preserve">ollow common professional standards of being engaged and not disruptive in the classroom. </w:t>
      </w:r>
    </w:p>
    <w:p w14:paraId="664628F8" w14:textId="77777777" w:rsidR="007D04D7" w:rsidRDefault="007D04D7" w:rsidP="007D04D7">
      <w:pPr>
        <w:pStyle w:val="ListParagraph"/>
        <w:numPr>
          <w:ilvl w:val="0"/>
          <w:numId w:val="31"/>
        </w:numPr>
        <w:jc w:val="both"/>
        <w:rPr>
          <w:color w:val="0070C0"/>
        </w:rPr>
      </w:pPr>
      <w:r w:rsidRPr="00E3654B">
        <w:rPr>
          <w:color w:val="0070C0"/>
        </w:rPr>
        <w:t xml:space="preserve">20% will be deducted for </w:t>
      </w:r>
      <w:r>
        <w:rPr>
          <w:color w:val="0070C0"/>
        </w:rPr>
        <w:t>coursework</w:t>
      </w:r>
      <w:r w:rsidRPr="00E3654B">
        <w:rPr>
          <w:color w:val="0070C0"/>
        </w:rPr>
        <w:t xml:space="preserve"> submitted late</w:t>
      </w:r>
      <w:r>
        <w:rPr>
          <w:color w:val="0070C0"/>
        </w:rPr>
        <w:t xml:space="preserve">. The instructor can waive this penalty for accommodations and extenuating circumstances. Please communicate with your instructor! Deadline extensions can also be granted for accommodations and extenuating circumstances. </w:t>
      </w:r>
    </w:p>
    <w:p w14:paraId="3B307A12" w14:textId="77777777" w:rsidR="00CD4A15" w:rsidRPr="00CD4A15" w:rsidRDefault="00CD4A15" w:rsidP="00CD4A15">
      <w:pPr>
        <w:pStyle w:val="ListParagraph"/>
        <w:numPr>
          <w:ilvl w:val="0"/>
          <w:numId w:val="31"/>
        </w:numPr>
        <w:jc w:val="both"/>
        <w:rPr>
          <w:color w:val="0070C0"/>
        </w:rPr>
      </w:pPr>
      <w:r w:rsidRPr="00CD4A15">
        <w:rPr>
          <w:color w:val="0070C0"/>
        </w:rPr>
        <w:t xml:space="preserve">Requirements for class attendance and make-up exams, assignments, and other work in this course are consistent with university policies. Click here to read the university attendance policies: </w:t>
      </w:r>
    </w:p>
    <w:p w14:paraId="4DC7C534" w14:textId="7D927FE6" w:rsidR="00CD4A15" w:rsidRPr="00CD4A15" w:rsidRDefault="00000000" w:rsidP="00CD4A15">
      <w:pPr>
        <w:pStyle w:val="ListParagraph"/>
        <w:numPr>
          <w:ilvl w:val="1"/>
          <w:numId w:val="31"/>
        </w:numPr>
        <w:jc w:val="both"/>
        <w:rPr>
          <w:color w:val="0070C0"/>
        </w:rPr>
      </w:pPr>
      <w:hyperlink r:id="rId17" w:history="1">
        <w:r w:rsidR="00CD4A15" w:rsidRPr="00DC3A62">
          <w:rPr>
            <w:rStyle w:val="Hyperlink"/>
          </w:rPr>
          <w:t>https://catalog.ufl.edu/UGRD/academic-regulations/attendance-policies/</w:t>
        </w:r>
      </w:hyperlink>
    </w:p>
    <w:p w14:paraId="5CD91B84" w14:textId="77777777" w:rsidR="006E7FC7" w:rsidRPr="000059DB" w:rsidRDefault="006E7FC7" w:rsidP="00820834">
      <w:pPr>
        <w:rPr>
          <w:color w:val="0070C0"/>
        </w:rPr>
      </w:pPr>
    </w:p>
    <w:p w14:paraId="029F22AA" w14:textId="77777777" w:rsidR="007D04D7" w:rsidRPr="000059DB" w:rsidRDefault="007D04D7" w:rsidP="007D04D7">
      <w:pPr>
        <w:rPr>
          <w:color w:val="0070C0"/>
        </w:rPr>
      </w:pPr>
    </w:p>
    <w:p w14:paraId="2E018417" w14:textId="77777777" w:rsidR="007D04D7" w:rsidRPr="000059DB" w:rsidRDefault="007D04D7" w:rsidP="007D04D7">
      <w:pPr>
        <w:rPr>
          <w:b/>
          <w:i/>
        </w:rPr>
      </w:pPr>
      <w:r w:rsidRPr="000059DB">
        <w:rPr>
          <w:b/>
          <w:i/>
        </w:rPr>
        <w:t>Evaluation of Grades</w:t>
      </w:r>
    </w:p>
    <w:tbl>
      <w:tblPr>
        <w:tblStyle w:val="TableGrid"/>
        <w:tblW w:w="0" w:type="auto"/>
        <w:tblLook w:val="04A0" w:firstRow="1" w:lastRow="0" w:firstColumn="1" w:lastColumn="0" w:noHBand="0" w:noVBand="1"/>
      </w:tblPr>
      <w:tblGrid>
        <w:gridCol w:w="2425"/>
        <w:gridCol w:w="2970"/>
      </w:tblGrid>
      <w:tr w:rsidR="007D04D7" w:rsidRPr="000059DB" w14:paraId="2D3D0F8E" w14:textId="77777777" w:rsidTr="00D11F24">
        <w:tc>
          <w:tcPr>
            <w:tcW w:w="2425" w:type="dxa"/>
          </w:tcPr>
          <w:p w14:paraId="0B351FE8" w14:textId="77777777" w:rsidR="007D04D7" w:rsidRPr="000059DB" w:rsidRDefault="007D04D7" w:rsidP="00D11F24">
            <w:pPr>
              <w:rPr>
                <w:b/>
              </w:rPr>
            </w:pPr>
            <w:r w:rsidRPr="000059DB">
              <w:rPr>
                <w:b/>
              </w:rPr>
              <w:t>Assignment</w:t>
            </w:r>
          </w:p>
        </w:tc>
        <w:tc>
          <w:tcPr>
            <w:tcW w:w="2970" w:type="dxa"/>
          </w:tcPr>
          <w:p w14:paraId="1015BE95" w14:textId="77777777" w:rsidR="007D04D7" w:rsidRPr="000059DB" w:rsidRDefault="007D04D7" w:rsidP="00D11F24">
            <w:pPr>
              <w:jc w:val="center"/>
              <w:rPr>
                <w:b/>
              </w:rPr>
            </w:pPr>
            <w:r w:rsidRPr="000059DB">
              <w:rPr>
                <w:b/>
              </w:rPr>
              <w:t>Percentage of Final Grade</w:t>
            </w:r>
          </w:p>
        </w:tc>
      </w:tr>
      <w:tr w:rsidR="007D04D7" w:rsidRPr="000059DB" w14:paraId="3B80BCE6" w14:textId="77777777" w:rsidTr="00D11F24">
        <w:tc>
          <w:tcPr>
            <w:tcW w:w="2425" w:type="dxa"/>
          </w:tcPr>
          <w:p w14:paraId="1A8A819F" w14:textId="13D0124B" w:rsidR="007D04D7" w:rsidRPr="000059DB" w:rsidRDefault="003F144B" w:rsidP="00D11F24">
            <w:pPr>
              <w:rPr>
                <w:color w:val="0070C0"/>
              </w:rPr>
            </w:pPr>
            <w:r>
              <w:rPr>
                <w:color w:val="0070C0"/>
              </w:rPr>
              <w:t>Module</w:t>
            </w:r>
            <w:r w:rsidR="003B3543">
              <w:rPr>
                <w:color w:val="0070C0"/>
              </w:rPr>
              <w:t xml:space="preserve"> Activities</w:t>
            </w:r>
          </w:p>
        </w:tc>
        <w:tc>
          <w:tcPr>
            <w:tcW w:w="2970" w:type="dxa"/>
          </w:tcPr>
          <w:p w14:paraId="4E9B6BBB" w14:textId="057E0458" w:rsidR="007D04D7" w:rsidRPr="000059DB" w:rsidRDefault="003F144B" w:rsidP="00D11F24">
            <w:pPr>
              <w:jc w:val="center"/>
              <w:rPr>
                <w:color w:val="0070C0"/>
              </w:rPr>
            </w:pPr>
            <w:r>
              <w:rPr>
                <w:color w:val="0070C0"/>
              </w:rPr>
              <w:t>35%</w:t>
            </w:r>
          </w:p>
        </w:tc>
      </w:tr>
      <w:tr w:rsidR="007D04D7" w:rsidRPr="000059DB" w14:paraId="4779D066" w14:textId="77777777" w:rsidTr="00D11F24">
        <w:tc>
          <w:tcPr>
            <w:tcW w:w="2425" w:type="dxa"/>
          </w:tcPr>
          <w:p w14:paraId="54DBA6D5" w14:textId="77777777" w:rsidR="007D04D7" w:rsidRPr="000059DB" w:rsidRDefault="007D04D7" w:rsidP="00D11F24">
            <w:pPr>
              <w:rPr>
                <w:color w:val="0070C0"/>
              </w:rPr>
            </w:pPr>
            <w:r w:rsidRPr="000059DB">
              <w:rPr>
                <w:color w:val="0070C0"/>
              </w:rPr>
              <w:t>Qu</w:t>
            </w:r>
            <w:r>
              <w:rPr>
                <w:color w:val="0070C0"/>
              </w:rPr>
              <w:t>izzes</w:t>
            </w:r>
          </w:p>
        </w:tc>
        <w:tc>
          <w:tcPr>
            <w:tcW w:w="2970" w:type="dxa"/>
          </w:tcPr>
          <w:p w14:paraId="099C2D12" w14:textId="1B75F715" w:rsidR="007D04D7" w:rsidRPr="000059DB" w:rsidRDefault="003F144B" w:rsidP="00D11F24">
            <w:pPr>
              <w:jc w:val="center"/>
              <w:rPr>
                <w:color w:val="0070C0"/>
              </w:rPr>
            </w:pPr>
            <w:r>
              <w:rPr>
                <w:color w:val="0070C0"/>
              </w:rPr>
              <w:t>25</w:t>
            </w:r>
            <w:r w:rsidR="007D04D7">
              <w:rPr>
                <w:color w:val="0070C0"/>
              </w:rPr>
              <w:t>%</w:t>
            </w:r>
          </w:p>
        </w:tc>
      </w:tr>
      <w:tr w:rsidR="007D04D7" w:rsidRPr="000059DB" w14:paraId="763DC5B8" w14:textId="77777777" w:rsidTr="00D11F24">
        <w:tc>
          <w:tcPr>
            <w:tcW w:w="2425" w:type="dxa"/>
          </w:tcPr>
          <w:p w14:paraId="273CB020" w14:textId="77777777" w:rsidR="007D04D7" w:rsidRPr="000059DB" w:rsidRDefault="007D04D7" w:rsidP="00D11F24">
            <w:pPr>
              <w:rPr>
                <w:color w:val="0070C0"/>
              </w:rPr>
            </w:pPr>
            <w:r>
              <w:rPr>
                <w:color w:val="0070C0"/>
              </w:rPr>
              <w:t>Assignments</w:t>
            </w:r>
          </w:p>
        </w:tc>
        <w:tc>
          <w:tcPr>
            <w:tcW w:w="2970" w:type="dxa"/>
          </w:tcPr>
          <w:p w14:paraId="5E3D71A6" w14:textId="1D9323AC" w:rsidR="007D04D7" w:rsidRPr="000059DB" w:rsidRDefault="003F144B" w:rsidP="00D11F24">
            <w:pPr>
              <w:jc w:val="center"/>
              <w:rPr>
                <w:color w:val="0070C0"/>
              </w:rPr>
            </w:pPr>
            <w:r>
              <w:rPr>
                <w:color w:val="0070C0"/>
              </w:rPr>
              <w:t>30%</w:t>
            </w:r>
          </w:p>
        </w:tc>
      </w:tr>
      <w:tr w:rsidR="003B3543" w:rsidRPr="000059DB" w14:paraId="1FCAFF85" w14:textId="77777777" w:rsidTr="00D11F24">
        <w:tc>
          <w:tcPr>
            <w:tcW w:w="2425" w:type="dxa"/>
          </w:tcPr>
          <w:p w14:paraId="5818F45F" w14:textId="7D74E7AC" w:rsidR="003B3543" w:rsidRDefault="003B3543" w:rsidP="00D11F24">
            <w:pPr>
              <w:rPr>
                <w:color w:val="0070C0"/>
              </w:rPr>
            </w:pPr>
            <w:r>
              <w:rPr>
                <w:color w:val="0070C0"/>
              </w:rPr>
              <w:t>Project</w:t>
            </w:r>
          </w:p>
        </w:tc>
        <w:tc>
          <w:tcPr>
            <w:tcW w:w="2970" w:type="dxa"/>
          </w:tcPr>
          <w:p w14:paraId="5063CD62" w14:textId="3933AACB" w:rsidR="003B3543" w:rsidRDefault="003F144B" w:rsidP="00D11F24">
            <w:pPr>
              <w:jc w:val="center"/>
              <w:rPr>
                <w:color w:val="0070C0"/>
              </w:rPr>
            </w:pPr>
            <w:r>
              <w:rPr>
                <w:color w:val="0070C0"/>
              </w:rPr>
              <w:t>10</w:t>
            </w:r>
            <w:r w:rsidR="003B3543">
              <w:rPr>
                <w:color w:val="0070C0"/>
              </w:rPr>
              <w:t>%</w:t>
            </w:r>
          </w:p>
        </w:tc>
      </w:tr>
      <w:tr w:rsidR="007D04D7" w:rsidRPr="000059DB" w14:paraId="09CEF358" w14:textId="77777777" w:rsidTr="00D11F24">
        <w:tc>
          <w:tcPr>
            <w:tcW w:w="2425" w:type="dxa"/>
          </w:tcPr>
          <w:p w14:paraId="3AD70A92" w14:textId="77777777" w:rsidR="007D04D7" w:rsidRPr="000059DB" w:rsidRDefault="007D04D7" w:rsidP="00D11F24">
            <w:pPr>
              <w:rPr>
                <w:color w:val="0070C0"/>
              </w:rPr>
            </w:pPr>
          </w:p>
        </w:tc>
        <w:tc>
          <w:tcPr>
            <w:tcW w:w="2970" w:type="dxa"/>
          </w:tcPr>
          <w:p w14:paraId="66BD5E13" w14:textId="77777777" w:rsidR="007D04D7" w:rsidRPr="000059DB" w:rsidRDefault="007D04D7" w:rsidP="00D11F24">
            <w:pPr>
              <w:jc w:val="center"/>
              <w:rPr>
                <w:color w:val="0070C0"/>
              </w:rPr>
            </w:pPr>
            <w:r>
              <w:rPr>
                <w:color w:val="0070C0"/>
              </w:rPr>
              <w:t>100%</w:t>
            </w:r>
          </w:p>
        </w:tc>
      </w:tr>
    </w:tbl>
    <w:p w14:paraId="5E7D841C" w14:textId="77777777" w:rsidR="007D04D7" w:rsidRDefault="007D04D7" w:rsidP="00820834">
      <w:pPr>
        <w:rPr>
          <w:b/>
        </w:rPr>
      </w:pPr>
    </w:p>
    <w:p w14:paraId="5475D449" w14:textId="77777777" w:rsidR="0068516F" w:rsidRDefault="0068516F" w:rsidP="00820834">
      <w:pPr>
        <w:rPr>
          <w:b/>
        </w:rPr>
      </w:pPr>
    </w:p>
    <w:p w14:paraId="30F539BA" w14:textId="77777777" w:rsidR="00074ECF" w:rsidRDefault="00074ECF" w:rsidP="00820834">
      <w:pPr>
        <w:rPr>
          <w:b/>
        </w:rPr>
      </w:pPr>
    </w:p>
    <w:p w14:paraId="059533FC" w14:textId="77777777" w:rsidR="00074ECF" w:rsidRDefault="00074ECF" w:rsidP="00820834">
      <w:pPr>
        <w:rPr>
          <w:b/>
        </w:rPr>
      </w:pPr>
    </w:p>
    <w:p w14:paraId="123D424F" w14:textId="77777777" w:rsidR="00074ECF" w:rsidRDefault="00074ECF" w:rsidP="00820834">
      <w:pPr>
        <w:rPr>
          <w:b/>
        </w:rPr>
      </w:pPr>
    </w:p>
    <w:p w14:paraId="61EA9CE8" w14:textId="77777777" w:rsidR="00074ECF" w:rsidRDefault="00074ECF" w:rsidP="00820834">
      <w:pPr>
        <w:rPr>
          <w:b/>
        </w:rPr>
      </w:pPr>
    </w:p>
    <w:p w14:paraId="07A833A3" w14:textId="77777777" w:rsidR="00074ECF" w:rsidRDefault="00074ECF" w:rsidP="00820834">
      <w:pPr>
        <w:rPr>
          <w:b/>
        </w:rPr>
      </w:pPr>
    </w:p>
    <w:p w14:paraId="35B6CA05" w14:textId="77777777" w:rsidR="00074ECF" w:rsidRPr="000059DB" w:rsidRDefault="00074ECF" w:rsidP="00820834">
      <w:pPr>
        <w:rPr>
          <w:b/>
        </w:rPr>
      </w:pPr>
    </w:p>
    <w:p w14:paraId="25D5660A" w14:textId="77777777" w:rsidR="006E7FC7" w:rsidRPr="000059DB" w:rsidRDefault="006E7FC7" w:rsidP="00820834">
      <w:pPr>
        <w:rPr>
          <w:b/>
          <w:i/>
        </w:rPr>
      </w:pPr>
      <w:r w:rsidRPr="000059DB">
        <w:rPr>
          <w:b/>
          <w:i/>
        </w:rPr>
        <w:lastRenderedPageBreak/>
        <w:t>Grading Policy</w:t>
      </w:r>
    </w:p>
    <w:p w14:paraId="7ED6B1A1" w14:textId="77777777" w:rsidR="00FB6F04" w:rsidRPr="000059DB" w:rsidRDefault="00FB6F04" w:rsidP="00FB6F04">
      <w:pPr>
        <w:rPr>
          <w:color w:val="0070C0"/>
        </w:rPr>
      </w:pPr>
      <w:r w:rsidRPr="000059DB">
        <w:rPr>
          <w:color w:val="0070C0"/>
        </w:rPr>
        <w:t>The following is given as an example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DD0E35" w:rsidRPr="000059DB" w14:paraId="65F8D0F6" w14:textId="77777777" w:rsidTr="00DD0E35">
        <w:trPr>
          <w:trHeight w:val="98"/>
        </w:trPr>
        <w:tc>
          <w:tcPr>
            <w:tcW w:w="1350" w:type="dxa"/>
          </w:tcPr>
          <w:p w14:paraId="06B846F5" w14:textId="77777777" w:rsidR="00DD0E35" w:rsidRPr="000059DB" w:rsidRDefault="00DD0E35">
            <w:pPr>
              <w:pStyle w:val="Default"/>
              <w:rPr>
                <w:rFonts w:ascii="Cambria" w:hAnsi="Cambria"/>
                <w:sz w:val="22"/>
                <w:szCs w:val="22"/>
              </w:rPr>
            </w:pPr>
            <w:r w:rsidRPr="000059DB">
              <w:rPr>
                <w:rFonts w:ascii="Cambria" w:hAnsi="Cambria"/>
                <w:b/>
                <w:bCs/>
                <w:sz w:val="22"/>
                <w:szCs w:val="22"/>
              </w:rPr>
              <w:t xml:space="preserve">Percent </w:t>
            </w:r>
          </w:p>
        </w:tc>
        <w:tc>
          <w:tcPr>
            <w:tcW w:w="990" w:type="dxa"/>
          </w:tcPr>
          <w:p w14:paraId="6686D6C1" w14:textId="77777777" w:rsidR="00DD0E35" w:rsidRPr="000059DB" w:rsidRDefault="00DD0E35">
            <w:pPr>
              <w:pStyle w:val="Default"/>
              <w:rPr>
                <w:rFonts w:ascii="Cambria" w:hAnsi="Cambria"/>
                <w:sz w:val="22"/>
                <w:szCs w:val="22"/>
              </w:rPr>
            </w:pPr>
            <w:r w:rsidRPr="000059DB">
              <w:rPr>
                <w:rFonts w:ascii="Cambria" w:hAnsi="Cambria"/>
                <w:b/>
                <w:bCs/>
                <w:sz w:val="22"/>
                <w:szCs w:val="22"/>
              </w:rPr>
              <w:t xml:space="preserve">Grade </w:t>
            </w:r>
          </w:p>
        </w:tc>
        <w:tc>
          <w:tcPr>
            <w:tcW w:w="1170" w:type="dxa"/>
          </w:tcPr>
          <w:p w14:paraId="5DE99B54" w14:textId="77777777" w:rsidR="00DD0E35" w:rsidRPr="000059DB" w:rsidRDefault="00DD0E35">
            <w:pPr>
              <w:pStyle w:val="Default"/>
              <w:rPr>
                <w:rFonts w:ascii="Cambria" w:hAnsi="Cambria"/>
                <w:sz w:val="22"/>
                <w:szCs w:val="22"/>
              </w:rPr>
            </w:pPr>
            <w:r w:rsidRPr="000059DB">
              <w:rPr>
                <w:rFonts w:ascii="Cambria" w:hAnsi="Cambria"/>
                <w:b/>
                <w:bCs/>
                <w:sz w:val="22"/>
                <w:szCs w:val="22"/>
              </w:rPr>
              <w:t xml:space="preserve">Grade Points </w:t>
            </w:r>
          </w:p>
        </w:tc>
      </w:tr>
      <w:tr w:rsidR="00DD0E35" w:rsidRPr="000059DB" w14:paraId="2BEBD8B5" w14:textId="77777777" w:rsidTr="00DD0E35">
        <w:trPr>
          <w:trHeight w:val="100"/>
        </w:trPr>
        <w:tc>
          <w:tcPr>
            <w:tcW w:w="1350" w:type="dxa"/>
          </w:tcPr>
          <w:p w14:paraId="15755957"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93.4 - 100 </w:t>
            </w:r>
          </w:p>
        </w:tc>
        <w:tc>
          <w:tcPr>
            <w:tcW w:w="990" w:type="dxa"/>
          </w:tcPr>
          <w:p w14:paraId="51F12EA1"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C96B007"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4.00 </w:t>
            </w:r>
          </w:p>
        </w:tc>
      </w:tr>
      <w:tr w:rsidR="00DD0E35" w:rsidRPr="000059DB" w14:paraId="59D9D725" w14:textId="77777777" w:rsidTr="00DD0E35">
        <w:trPr>
          <w:trHeight w:val="100"/>
        </w:trPr>
        <w:tc>
          <w:tcPr>
            <w:tcW w:w="1350" w:type="dxa"/>
          </w:tcPr>
          <w:p w14:paraId="11E55B44"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90.0 - 93.3 </w:t>
            </w:r>
          </w:p>
        </w:tc>
        <w:tc>
          <w:tcPr>
            <w:tcW w:w="990" w:type="dxa"/>
          </w:tcPr>
          <w:p w14:paraId="26EB0C6E"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A- </w:t>
            </w:r>
          </w:p>
        </w:tc>
        <w:tc>
          <w:tcPr>
            <w:tcW w:w="1170" w:type="dxa"/>
          </w:tcPr>
          <w:p w14:paraId="2248B1C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3.67 </w:t>
            </w:r>
          </w:p>
        </w:tc>
      </w:tr>
      <w:tr w:rsidR="00DD0E35" w:rsidRPr="000059DB" w14:paraId="63911BDD" w14:textId="77777777" w:rsidTr="00DD0E35">
        <w:trPr>
          <w:trHeight w:val="100"/>
        </w:trPr>
        <w:tc>
          <w:tcPr>
            <w:tcW w:w="1350" w:type="dxa"/>
          </w:tcPr>
          <w:p w14:paraId="151F7FD5"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86.7 - 89.9 </w:t>
            </w:r>
          </w:p>
        </w:tc>
        <w:tc>
          <w:tcPr>
            <w:tcW w:w="990" w:type="dxa"/>
          </w:tcPr>
          <w:p w14:paraId="7477DC9A"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3556F210"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3.33 </w:t>
            </w:r>
          </w:p>
        </w:tc>
      </w:tr>
      <w:tr w:rsidR="00DD0E35" w:rsidRPr="000059DB" w14:paraId="3E5EB525" w14:textId="77777777" w:rsidTr="00DD0E35">
        <w:trPr>
          <w:trHeight w:val="100"/>
        </w:trPr>
        <w:tc>
          <w:tcPr>
            <w:tcW w:w="1350" w:type="dxa"/>
          </w:tcPr>
          <w:p w14:paraId="50E6D523"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83.4 - 86.6 </w:t>
            </w:r>
          </w:p>
        </w:tc>
        <w:tc>
          <w:tcPr>
            <w:tcW w:w="990" w:type="dxa"/>
          </w:tcPr>
          <w:p w14:paraId="428B701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7A58DE8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3.00 </w:t>
            </w:r>
          </w:p>
        </w:tc>
      </w:tr>
      <w:tr w:rsidR="00DD0E35" w:rsidRPr="000059DB" w14:paraId="3C1103DB" w14:textId="77777777" w:rsidTr="00DD0E35">
        <w:trPr>
          <w:trHeight w:val="100"/>
        </w:trPr>
        <w:tc>
          <w:tcPr>
            <w:tcW w:w="1350" w:type="dxa"/>
          </w:tcPr>
          <w:p w14:paraId="525811E6"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80.0 - 83.3 </w:t>
            </w:r>
          </w:p>
        </w:tc>
        <w:tc>
          <w:tcPr>
            <w:tcW w:w="990" w:type="dxa"/>
          </w:tcPr>
          <w:p w14:paraId="17B38D02"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B- </w:t>
            </w:r>
          </w:p>
        </w:tc>
        <w:tc>
          <w:tcPr>
            <w:tcW w:w="1170" w:type="dxa"/>
          </w:tcPr>
          <w:p w14:paraId="5E354125"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2.67 </w:t>
            </w:r>
          </w:p>
        </w:tc>
      </w:tr>
      <w:tr w:rsidR="00DD0E35" w:rsidRPr="000059DB" w14:paraId="3A598DF8" w14:textId="77777777" w:rsidTr="00DD0E35">
        <w:trPr>
          <w:trHeight w:val="100"/>
        </w:trPr>
        <w:tc>
          <w:tcPr>
            <w:tcW w:w="1350" w:type="dxa"/>
          </w:tcPr>
          <w:p w14:paraId="73CDB31C"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76.7 - 79.9 </w:t>
            </w:r>
          </w:p>
        </w:tc>
        <w:tc>
          <w:tcPr>
            <w:tcW w:w="990" w:type="dxa"/>
          </w:tcPr>
          <w:p w14:paraId="355D2F1C"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52E51B6A"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2.33 </w:t>
            </w:r>
          </w:p>
        </w:tc>
      </w:tr>
      <w:tr w:rsidR="00DD0E35" w:rsidRPr="000059DB" w14:paraId="221D5346" w14:textId="77777777" w:rsidTr="00DD0E35">
        <w:trPr>
          <w:trHeight w:val="100"/>
        </w:trPr>
        <w:tc>
          <w:tcPr>
            <w:tcW w:w="1350" w:type="dxa"/>
          </w:tcPr>
          <w:p w14:paraId="18A8427B"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73.4 - 76.6 </w:t>
            </w:r>
          </w:p>
        </w:tc>
        <w:tc>
          <w:tcPr>
            <w:tcW w:w="990" w:type="dxa"/>
          </w:tcPr>
          <w:p w14:paraId="0A0B24EE"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6894736F"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2.00 </w:t>
            </w:r>
          </w:p>
        </w:tc>
      </w:tr>
      <w:tr w:rsidR="00DD0E35" w:rsidRPr="000059DB" w14:paraId="3B92EA52" w14:textId="77777777" w:rsidTr="00DD0E35">
        <w:trPr>
          <w:trHeight w:val="100"/>
        </w:trPr>
        <w:tc>
          <w:tcPr>
            <w:tcW w:w="1350" w:type="dxa"/>
          </w:tcPr>
          <w:p w14:paraId="5A107820"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70.0 - 73.3 </w:t>
            </w:r>
          </w:p>
        </w:tc>
        <w:tc>
          <w:tcPr>
            <w:tcW w:w="990" w:type="dxa"/>
          </w:tcPr>
          <w:p w14:paraId="44DD3958"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C- </w:t>
            </w:r>
          </w:p>
        </w:tc>
        <w:tc>
          <w:tcPr>
            <w:tcW w:w="1170" w:type="dxa"/>
          </w:tcPr>
          <w:p w14:paraId="75EDB703"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1.67 </w:t>
            </w:r>
          </w:p>
        </w:tc>
      </w:tr>
      <w:tr w:rsidR="00DD0E35" w:rsidRPr="000059DB" w14:paraId="7F5510C7" w14:textId="77777777" w:rsidTr="00DD0E35">
        <w:trPr>
          <w:trHeight w:val="100"/>
        </w:trPr>
        <w:tc>
          <w:tcPr>
            <w:tcW w:w="1350" w:type="dxa"/>
          </w:tcPr>
          <w:p w14:paraId="0E342BE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66.7 - 69.9 </w:t>
            </w:r>
          </w:p>
        </w:tc>
        <w:tc>
          <w:tcPr>
            <w:tcW w:w="990" w:type="dxa"/>
          </w:tcPr>
          <w:p w14:paraId="0285D84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63C7B419"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1.33 </w:t>
            </w:r>
          </w:p>
        </w:tc>
      </w:tr>
      <w:tr w:rsidR="00DD0E35" w:rsidRPr="000059DB" w14:paraId="278C920F" w14:textId="77777777" w:rsidTr="00DD0E35">
        <w:trPr>
          <w:trHeight w:val="100"/>
        </w:trPr>
        <w:tc>
          <w:tcPr>
            <w:tcW w:w="1350" w:type="dxa"/>
          </w:tcPr>
          <w:p w14:paraId="7D719022"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63.4 - 66.6 </w:t>
            </w:r>
          </w:p>
        </w:tc>
        <w:tc>
          <w:tcPr>
            <w:tcW w:w="990" w:type="dxa"/>
          </w:tcPr>
          <w:p w14:paraId="08B373A6"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67684E31"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1.00 </w:t>
            </w:r>
          </w:p>
        </w:tc>
      </w:tr>
      <w:tr w:rsidR="00DD0E35" w:rsidRPr="000059DB" w14:paraId="3476F7F4" w14:textId="77777777" w:rsidTr="00DD0E35">
        <w:trPr>
          <w:trHeight w:val="100"/>
        </w:trPr>
        <w:tc>
          <w:tcPr>
            <w:tcW w:w="1350" w:type="dxa"/>
          </w:tcPr>
          <w:p w14:paraId="56CBFE46"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60.0 - 63.3 </w:t>
            </w:r>
          </w:p>
        </w:tc>
        <w:tc>
          <w:tcPr>
            <w:tcW w:w="990" w:type="dxa"/>
          </w:tcPr>
          <w:p w14:paraId="6AE69F70"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D- </w:t>
            </w:r>
          </w:p>
        </w:tc>
        <w:tc>
          <w:tcPr>
            <w:tcW w:w="1170" w:type="dxa"/>
          </w:tcPr>
          <w:p w14:paraId="2C7F8DFD"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0.67 </w:t>
            </w:r>
          </w:p>
        </w:tc>
      </w:tr>
      <w:tr w:rsidR="00DD0E35" w:rsidRPr="000059DB" w14:paraId="24F40FD6" w14:textId="77777777" w:rsidTr="00DD0E35">
        <w:trPr>
          <w:trHeight w:val="100"/>
        </w:trPr>
        <w:tc>
          <w:tcPr>
            <w:tcW w:w="1350" w:type="dxa"/>
          </w:tcPr>
          <w:p w14:paraId="53132BB3"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0 - 59.9 </w:t>
            </w:r>
          </w:p>
        </w:tc>
        <w:tc>
          <w:tcPr>
            <w:tcW w:w="990" w:type="dxa"/>
          </w:tcPr>
          <w:p w14:paraId="218046A0"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E </w:t>
            </w:r>
          </w:p>
        </w:tc>
        <w:tc>
          <w:tcPr>
            <w:tcW w:w="1170" w:type="dxa"/>
          </w:tcPr>
          <w:p w14:paraId="51221E5F" w14:textId="77777777" w:rsidR="00DD0E35" w:rsidRPr="000059DB" w:rsidRDefault="00DD0E35">
            <w:pPr>
              <w:pStyle w:val="Default"/>
              <w:rPr>
                <w:rFonts w:ascii="Cambria" w:hAnsi="Cambria"/>
                <w:color w:val="0070C0"/>
                <w:sz w:val="22"/>
                <w:szCs w:val="22"/>
              </w:rPr>
            </w:pPr>
            <w:r w:rsidRPr="000059DB">
              <w:rPr>
                <w:rFonts w:ascii="Cambria" w:hAnsi="Cambria"/>
                <w:color w:val="0070C0"/>
                <w:sz w:val="22"/>
                <w:szCs w:val="22"/>
              </w:rPr>
              <w:t xml:space="preserve">0.00 </w:t>
            </w:r>
          </w:p>
        </w:tc>
      </w:tr>
    </w:tbl>
    <w:p w14:paraId="421038BE" w14:textId="77777777" w:rsidR="00820834" w:rsidRPr="000059DB" w:rsidRDefault="00820834" w:rsidP="00820834"/>
    <w:p w14:paraId="035DAD1D" w14:textId="0C3DF072" w:rsidR="00DD0E35" w:rsidRDefault="00DD0E35" w:rsidP="00820834">
      <w:pPr>
        <w:rPr>
          <w:rStyle w:val="Hyperlink"/>
          <w:color w:val="FF0000"/>
          <w:szCs w:val="22"/>
        </w:rPr>
      </w:pPr>
      <w:r w:rsidRPr="000059DB">
        <w:rPr>
          <w:szCs w:val="22"/>
        </w:rPr>
        <w:t xml:space="preserve">More information on UF grading policy may be found at: </w:t>
      </w:r>
      <w:hyperlink r:id="rId18" w:history="1">
        <w:r w:rsidRPr="000059DB">
          <w:rPr>
            <w:rStyle w:val="Hyperlink"/>
            <w:color w:val="FF0000"/>
            <w:szCs w:val="22"/>
          </w:rPr>
          <w:t>https://catalog.ufl.edu/ugrad/current/regulations/info/grades.aspx</w:t>
        </w:r>
      </w:hyperlink>
    </w:p>
    <w:p w14:paraId="4AE5FD05" w14:textId="77777777" w:rsidR="00074ECF" w:rsidRDefault="00074ECF" w:rsidP="00820834">
      <w:pPr>
        <w:rPr>
          <w:rStyle w:val="Hyperlink"/>
          <w:color w:val="FF0000"/>
          <w:szCs w:val="22"/>
        </w:rPr>
      </w:pPr>
    </w:p>
    <w:p w14:paraId="51E9D00A" w14:textId="77777777" w:rsidR="00074ECF" w:rsidRDefault="00074ECF" w:rsidP="00820834">
      <w:pPr>
        <w:rPr>
          <w:rStyle w:val="Hyperlink"/>
          <w:color w:val="FF0000"/>
          <w:szCs w:val="22"/>
        </w:rPr>
      </w:pPr>
    </w:p>
    <w:p w14:paraId="78F50800" w14:textId="77777777" w:rsidR="000915BB" w:rsidRPr="000059DB" w:rsidRDefault="000915BB" w:rsidP="000915BB">
      <w:pPr>
        <w:autoSpaceDE w:val="0"/>
        <w:autoSpaceDN w:val="0"/>
        <w:adjustRightInd w:val="0"/>
        <w:rPr>
          <w:rFonts w:cs="Calibri"/>
          <w:b/>
          <w:i/>
          <w:szCs w:val="22"/>
        </w:rPr>
      </w:pPr>
      <w:r w:rsidRPr="000059DB">
        <w:rPr>
          <w:rFonts w:cs="Calibri"/>
          <w:b/>
          <w:i/>
          <w:szCs w:val="22"/>
        </w:rPr>
        <w:t xml:space="preserve">Students Requiring Accommodations </w:t>
      </w:r>
    </w:p>
    <w:p w14:paraId="6B40D970" w14:textId="77777777" w:rsidR="000915BB" w:rsidRDefault="000915BB" w:rsidP="000915BB">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19" w:history="1">
        <w:r w:rsidRPr="00E57CFF">
          <w:rPr>
            <w:rStyle w:val="Hyperlink"/>
            <w:szCs w:val="22"/>
          </w:rPr>
          <w:t>https://disability.ufl.edu/students/get-started/</w:t>
        </w:r>
      </w:hyperlink>
      <w:r w:rsidRPr="00E57CFF">
        <w:rPr>
          <w:color w:val="000000"/>
          <w:szCs w:val="22"/>
        </w:rPr>
        <w:t>. It is important for students to share their accommodation letter with their instructor and discuss their access needs, as early as possible in the semester</w:t>
      </w:r>
      <w:r>
        <w:rPr>
          <w:color w:val="000000"/>
          <w:szCs w:val="22"/>
        </w:rPr>
        <w:t>.</w:t>
      </w:r>
    </w:p>
    <w:p w14:paraId="31E29E31" w14:textId="77777777" w:rsidR="000915BB" w:rsidRDefault="000915BB" w:rsidP="000915BB">
      <w:pPr>
        <w:jc w:val="both"/>
        <w:rPr>
          <w:color w:val="000000"/>
          <w:szCs w:val="22"/>
        </w:rPr>
      </w:pPr>
    </w:p>
    <w:p w14:paraId="2E7EE657" w14:textId="77777777" w:rsidR="00074ECF" w:rsidRPr="000059DB" w:rsidRDefault="00074ECF" w:rsidP="000915BB">
      <w:pPr>
        <w:jc w:val="both"/>
        <w:rPr>
          <w:color w:val="000000"/>
          <w:szCs w:val="22"/>
        </w:rPr>
      </w:pPr>
    </w:p>
    <w:p w14:paraId="5DDB850E" w14:textId="77777777" w:rsidR="000915BB" w:rsidRPr="000059DB" w:rsidRDefault="000915BB" w:rsidP="000915BB">
      <w:pPr>
        <w:autoSpaceDE w:val="0"/>
        <w:autoSpaceDN w:val="0"/>
        <w:adjustRightInd w:val="0"/>
        <w:rPr>
          <w:rFonts w:cs="Calibri"/>
          <w:b/>
          <w:i/>
          <w:szCs w:val="22"/>
        </w:rPr>
      </w:pPr>
      <w:r w:rsidRPr="000059DB">
        <w:rPr>
          <w:rFonts w:cs="Calibri"/>
          <w:b/>
          <w:i/>
          <w:szCs w:val="22"/>
        </w:rPr>
        <w:t xml:space="preserve">Course Evaluation </w:t>
      </w:r>
    </w:p>
    <w:p w14:paraId="498C6053" w14:textId="77777777" w:rsidR="000915BB" w:rsidRDefault="000915BB" w:rsidP="000915BB">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20" w:history="1">
        <w:r w:rsidRPr="000B2B99">
          <w:rPr>
            <w:rStyle w:val="Hyperlink"/>
            <w:szCs w:val="22"/>
          </w:rPr>
          <w:t>https://gatorevals.aa.ufl.edu/students/</w:t>
        </w:r>
      </w:hyperlink>
      <w:r w:rsidRPr="00BA23C1">
        <w:rPr>
          <w:color w:val="000000"/>
          <w:szCs w:val="22"/>
        </w:rPr>
        <w:t xml:space="preserve">. Students will be notified when the evaluation period opens, and can complete evaluations through the email they receive from GatorEvals, in their Canvas course menu under GatorEvals, or via </w:t>
      </w:r>
      <w:hyperlink r:id="rId21"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22" w:history="1">
        <w:r w:rsidRPr="000B2B99">
          <w:rPr>
            <w:rStyle w:val="Hyperlink"/>
            <w:szCs w:val="22"/>
          </w:rPr>
          <w:t>https://gatorevals.aa.ufl.edu/public-results/</w:t>
        </w:r>
      </w:hyperlink>
      <w:r w:rsidRPr="00BA23C1">
        <w:rPr>
          <w:color w:val="000000"/>
          <w:szCs w:val="22"/>
        </w:rPr>
        <w:t>.</w:t>
      </w:r>
    </w:p>
    <w:p w14:paraId="29581BC2" w14:textId="77777777" w:rsidR="000915BB" w:rsidRDefault="000915BB" w:rsidP="000915BB">
      <w:pPr>
        <w:jc w:val="both"/>
        <w:rPr>
          <w:color w:val="000000"/>
          <w:szCs w:val="22"/>
        </w:rPr>
      </w:pPr>
    </w:p>
    <w:p w14:paraId="13101D79" w14:textId="77777777" w:rsidR="00074ECF" w:rsidRDefault="00074ECF" w:rsidP="000915BB">
      <w:pPr>
        <w:jc w:val="both"/>
        <w:rPr>
          <w:color w:val="000000"/>
          <w:szCs w:val="22"/>
        </w:rPr>
      </w:pPr>
    </w:p>
    <w:p w14:paraId="342D9F85" w14:textId="77777777" w:rsidR="000915BB" w:rsidRDefault="000915BB" w:rsidP="000915BB">
      <w:pPr>
        <w:autoSpaceDE w:val="0"/>
        <w:autoSpaceDN w:val="0"/>
        <w:adjustRightInd w:val="0"/>
        <w:rPr>
          <w:rFonts w:cs="Calibri"/>
          <w:b/>
          <w:iCs/>
          <w:szCs w:val="22"/>
        </w:rPr>
      </w:pPr>
      <w:r w:rsidRPr="00E605B0">
        <w:rPr>
          <w:rFonts w:cs="Calibri"/>
          <w:b/>
          <w:iCs/>
          <w:szCs w:val="22"/>
        </w:rPr>
        <w:t>In-Class Recording</w:t>
      </w:r>
    </w:p>
    <w:p w14:paraId="554D7414" w14:textId="77777777" w:rsidR="000915BB" w:rsidRPr="00E605B0" w:rsidRDefault="000915BB" w:rsidP="000915BB">
      <w:pPr>
        <w:autoSpaceDE w:val="0"/>
        <w:autoSpaceDN w:val="0"/>
        <w:adjustRightInd w:val="0"/>
        <w:rPr>
          <w:rFonts w:cs="Calibri"/>
          <w:b/>
          <w:iCs/>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176AF70A" w14:textId="77777777" w:rsidR="000915BB" w:rsidRPr="00E605B0" w:rsidRDefault="000915BB" w:rsidP="000915BB">
      <w:pPr>
        <w:pStyle w:val="NormalWeb"/>
        <w:rPr>
          <w:rFonts w:ascii="Cambria" w:hAnsi="Cambria"/>
          <w:color w:val="000000"/>
          <w:sz w:val="22"/>
          <w:szCs w:val="22"/>
        </w:rPr>
      </w:pPr>
      <w:r w:rsidRPr="00E605B0">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2F8FB4EE" w14:textId="42400B32" w:rsidR="000915BB" w:rsidRPr="005240FA" w:rsidRDefault="000915BB" w:rsidP="000915BB">
      <w:pPr>
        <w:pStyle w:val="NormalWeb"/>
        <w:rPr>
          <w:rFonts w:ascii="Cambria" w:hAnsi="Cambria"/>
          <w:color w:val="000000"/>
          <w:sz w:val="22"/>
          <w:szCs w:val="22"/>
        </w:rPr>
      </w:pPr>
      <w:r w:rsidRPr="00E605B0">
        <w:rPr>
          <w:rFonts w:ascii="Cambria" w:hAnsi="Cambria"/>
          <w:color w:val="000000"/>
          <w:sz w:val="22"/>
          <w:szCs w:val="22"/>
        </w:rPr>
        <w:t xml:space="preserve">Publication without permission of the instructor is prohibited. To “publish” means to share, transmit, circulate, distribute, or provide access to a recording, regardless of format or medium, to another person (or persons), </w:t>
      </w:r>
      <w:r w:rsidRPr="00E605B0">
        <w:rPr>
          <w:rFonts w:ascii="Cambria" w:hAnsi="Cambria"/>
          <w:color w:val="000000"/>
          <w:sz w:val="22"/>
          <w:szCs w:val="22"/>
        </w:rPr>
        <w:lastRenderedPageBreak/>
        <w:t xml:space="preserve">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0B1541F2" w14:textId="77777777" w:rsidR="00074ECF" w:rsidRDefault="00074ECF" w:rsidP="000915BB">
      <w:pPr>
        <w:autoSpaceDE w:val="0"/>
        <w:autoSpaceDN w:val="0"/>
        <w:adjustRightInd w:val="0"/>
        <w:rPr>
          <w:rFonts w:cs="Calibri"/>
          <w:b/>
          <w:i/>
          <w:szCs w:val="22"/>
        </w:rPr>
      </w:pPr>
    </w:p>
    <w:p w14:paraId="371CE4B4" w14:textId="6C476C5E" w:rsidR="000915BB" w:rsidRPr="000059DB" w:rsidRDefault="000915BB" w:rsidP="000915BB">
      <w:pPr>
        <w:autoSpaceDE w:val="0"/>
        <w:autoSpaceDN w:val="0"/>
        <w:adjustRightInd w:val="0"/>
        <w:rPr>
          <w:rFonts w:cs="Calibri"/>
          <w:b/>
          <w:i/>
          <w:szCs w:val="22"/>
        </w:rPr>
      </w:pPr>
      <w:r w:rsidRPr="000059DB">
        <w:rPr>
          <w:rFonts w:cs="Calibri"/>
          <w:b/>
          <w:i/>
          <w:szCs w:val="22"/>
        </w:rPr>
        <w:t xml:space="preserve">University Honesty Policy </w:t>
      </w:r>
    </w:p>
    <w:p w14:paraId="6A7EA9DA" w14:textId="77777777" w:rsidR="000915BB" w:rsidRDefault="000915BB" w:rsidP="000915BB">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Pr>
          <w:color w:val="000000"/>
          <w:szCs w:val="22"/>
        </w:rPr>
        <w:t>Honor</w:t>
      </w:r>
      <w:r w:rsidRPr="00AB320D">
        <w:rPr>
          <w:color w:val="000000"/>
          <w:szCs w:val="22"/>
        </w:rPr>
        <w:t xml:space="preserve"> Code </w:t>
      </w:r>
      <w:r>
        <w:rPr>
          <w:color w:val="000000"/>
          <w:szCs w:val="22"/>
        </w:rPr>
        <w:t>(</w:t>
      </w:r>
      <w:hyperlink r:id="rId23" w:history="1">
        <w:r w:rsidRPr="00AB320D">
          <w:rPr>
            <w:rStyle w:val="Hyperlink"/>
            <w:szCs w:val="22"/>
          </w:rPr>
          <w:t>https://sccr.dso.ufl.edu/process/student-conduct-code/)</w:t>
        </w:r>
      </w:hyperlink>
      <w:r>
        <w:rPr>
          <w:szCs w:val="22"/>
        </w:rPr>
        <w:t xml:space="preserve"> </w:t>
      </w:r>
      <w:r w:rsidRPr="00AB320D">
        <w:rPr>
          <w:color w:val="000000"/>
          <w:szCs w:val="22"/>
        </w:rPr>
        <w:t>specifies a number of behaviors that are in violation of this code and the possible sanctions.</w:t>
      </w:r>
      <w:r w:rsidRPr="00615BC7">
        <w:rPr>
          <w:color w:val="000000"/>
          <w:szCs w:val="22"/>
        </w:rPr>
        <w:t xml:space="preserve"> </w:t>
      </w:r>
      <w:r>
        <w:rPr>
          <w:color w:val="000000"/>
          <w:szCs w:val="22"/>
        </w:rPr>
        <w:t xml:space="preserve"> </w:t>
      </w:r>
      <w:r w:rsidRPr="00055E5A">
        <w:rPr>
          <w:color w:val="000000"/>
          <w:szCs w:val="22"/>
        </w:rPr>
        <w:t>Furthermore, you are obligated to report any condition that facilitates academic misconduct to appropriate personnel. If you have any questions or concerns, please consult with the instructor or TAs in this class.</w:t>
      </w:r>
    </w:p>
    <w:p w14:paraId="1846EF95" w14:textId="77777777" w:rsidR="000915BB" w:rsidRDefault="000915BB" w:rsidP="000915BB">
      <w:pPr>
        <w:jc w:val="both"/>
        <w:rPr>
          <w:color w:val="000000"/>
          <w:szCs w:val="22"/>
        </w:rPr>
      </w:pPr>
    </w:p>
    <w:p w14:paraId="2448117C" w14:textId="77777777" w:rsidR="00074ECF" w:rsidRPr="000059DB" w:rsidRDefault="00074ECF" w:rsidP="000915BB">
      <w:pPr>
        <w:jc w:val="both"/>
        <w:rPr>
          <w:color w:val="000000"/>
          <w:szCs w:val="22"/>
        </w:rPr>
      </w:pPr>
    </w:p>
    <w:p w14:paraId="7461E35E" w14:textId="77777777" w:rsidR="000915BB" w:rsidRPr="000059DB" w:rsidRDefault="000915BB" w:rsidP="000915BB">
      <w:pPr>
        <w:jc w:val="both"/>
        <w:rPr>
          <w:b/>
          <w:i/>
          <w:color w:val="000000"/>
          <w:szCs w:val="22"/>
        </w:rPr>
      </w:pPr>
      <w:r w:rsidRPr="000059DB">
        <w:rPr>
          <w:b/>
          <w:i/>
          <w:color w:val="000000"/>
          <w:szCs w:val="22"/>
        </w:rPr>
        <w:t>Commitment to a Safe and Inclusive Learning Environment</w:t>
      </w:r>
    </w:p>
    <w:p w14:paraId="6A5C8ED9" w14:textId="77777777" w:rsidR="000915BB" w:rsidRPr="000059DB" w:rsidRDefault="000915BB" w:rsidP="000915BB">
      <w:pPr>
        <w:jc w:val="both"/>
        <w:rPr>
          <w:color w:val="000000"/>
          <w:szCs w:val="22"/>
        </w:rPr>
      </w:pPr>
      <w:r w:rsidRPr="008B3F3A">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7BE104DA" w14:textId="77777777" w:rsidR="000915BB" w:rsidRPr="000059DB" w:rsidRDefault="000915BB" w:rsidP="000915BB">
      <w:pPr>
        <w:jc w:val="both"/>
        <w:rPr>
          <w:color w:val="000000"/>
          <w:szCs w:val="22"/>
        </w:rPr>
      </w:pPr>
    </w:p>
    <w:p w14:paraId="0284203A" w14:textId="77777777" w:rsidR="000915BB" w:rsidRPr="000059DB" w:rsidRDefault="000915BB" w:rsidP="000915BB">
      <w:pPr>
        <w:jc w:val="both"/>
        <w:rPr>
          <w:color w:val="000000"/>
          <w:szCs w:val="22"/>
        </w:rPr>
      </w:pPr>
      <w:r w:rsidRPr="000059DB">
        <w:rPr>
          <w:color w:val="000000"/>
          <w:szCs w:val="22"/>
        </w:rPr>
        <w:t>If you feel like your performance in class is being impacted by discrimination or harassment of any kind, please contact your instructor or any of the following:</w:t>
      </w:r>
    </w:p>
    <w:p w14:paraId="21D4FC75" w14:textId="77777777" w:rsidR="000915BB" w:rsidRPr="000059DB" w:rsidRDefault="000915BB" w:rsidP="000915BB">
      <w:pPr>
        <w:jc w:val="both"/>
        <w:rPr>
          <w:color w:val="000000"/>
          <w:szCs w:val="22"/>
        </w:rPr>
      </w:pPr>
      <w:r w:rsidRPr="000059DB">
        <w:rPr>
          <w:color w:val="000000"/>
          <w:szCs w:val="22"/>
        </w:rPr>
        <w:t xml:space="preserve">• Your academic advisor or </w:t>
      </w:r>
      <w:r>
        <w:rPr>
          <w:color w:val="000000"/>
          <w:szCs w:val="22"/>
        </w:rPr>
        <w:t>Undergraduate</w:t>
      </w:r>
      <w:r w:rsidRPr="000059DB">
        <w:rPr>
          <w:color w:val="000000"/>
          <w:szCs w:val="22"/>
        </w:rPr>
        <w:t xml:space="preserve"> Coordinator</w:t>
      </w:r>
    </w:p>
    <w:p w14:paraId="02E5CE81" w14:textId="77777777" w:rsidR="000915BB" w:rsidRPr="000059DB" w:rsidRDefault="000915BB" w:rsidP="000915BB">
      <w:pPr>
        <w:jc w:val="both"/>
        <w:rPr>
          <w:color w:val="000000"/>
          <w:szCs w:val="22"/>
        </w:rPr>
      </w:pPr>
      <w:r w:rsidRPr="000059DB">
        <w:rPr>
          <w:color w:val="000000"/>
          <w:szCs w:val="22"/>
        </w:rPr>
        <w:t xml:space="preserve">• </w:t>
      </w:r>
      <w:r w:rsidRPr="002C555C">
        <w:rPr>
          <w:color w:val="000000"/>
          <w:szCs w:val="22"/>
        </w:rPr>
        <w:t xml:space="preserve">HWCOE Human Resources, 352-392-0904, </w:t>
      </w:r>
      <w:hyperlink r:id="rId24" w:history="1">
        <w:r w:rsidRPr="00EB5E5F">
          <w:rPr>
            <w:rStyle w:val="Hyperlink"/>
            <w:szCs w:val="22"/>
          </w:rPr>
          <w:t>student-support-hr@eng.ufl.edu</w:t>
        </w:r>
      </w:hyperlink>
      <w:r>
        <w:rPr>
          <w:color w:val="000000"/>
          <w:szCs w:val="22"/>
        </w:rPr>
        <w:t xml:space="preserve"> </w:t>
      </w:r>
    </w:p>
    <w:p w14:paraId="452FE59B" w14:textId="77777777" w:rsidR="000915BB" w:rsidRPr="000059DB" w:rsidRDefault="000915BB" w:rsidP="000915BB">
      <w:pPr>
        <w:jc w:val="both"/>
        <w:rPr>
          <w:color w:val="000000"/>
          <w:szCs w:val="22"/>
        </w:rPr>
      </w:pPr>
      <w:r w:rsidRPr="000059DB">
        <w:rPr>
          <w:color w:val="000000"/>
          <w:szCs w:val="22"/>
        </w:rPr>
        <w:t xml:space="preserve">• </w:t>
      </w:r>
      <w:r>
        <w:rPr>
          <w:color w:val="000000"/>
          <w:szCs w:val="22"/>
        </w:rPr>
        <w:t>Pam Dickrell</w:t>
      </w:r>
      <w:r w:rsidRPr="000059DB">
        <w:rPr>
          <w:color w:val="000000"/>
          <w:szCs w:val="22"/>
        </w:rPr>
        <w:t xml:space="preserve">, Associate Dean of Student Affairs, 352-392-2177, </w:t>
      </w:r>
      <w:hyperlink r:id="rId25" w:history="1">
        <w:r w:rsidRPr="00A938A9">
          <w:rPr>
            <w:rStyle w:val="Hyperlink"/>
            <w:szCs w:val="22"/>
          </w:rPr>
          <w:t>pld@ufl.edu</w:t>
        </w:r>
      </w:hyperlink>
    </w:p>
    <w:p w14:paraId="598854BC" w14:textId="77777777" w:rsidR="000915BB" w:rsidRPr="000059DB" w:rsidRDefault="000915BB" w:rsidP="000915BB">
      <w:pPr>
        <w:jc w:val="both"/>
        <w:rPr>
          <w:color w:val="000000"/>
          <w:szCs w:val="22"/>
        </w:rPr>
      </w:pPr>
      <w:r w:rsidRPr="000059DB">
        <w:rPr>
          <w:color w:val="000000"/>
          <w:szCs w:val="22"/>
        </w:rPr>
        <w:t xml:space="preserve">• Toshikazu Nishida, Associate Dean of Academic Affairs, 352-392-0943, </w:t>
      </w:r>
      <w:hyperlink r:id="rId26" w:history="1">
        <w:r w:rsidRPr="000059DB">
          <w:rPr>
            <w:rStyle w:val="Hyperlink"/>
            <w:szCs w:val="22"/>
          </w:rPr>
          <w:t>nishida@eng.ufl.edu</w:t>
        </w:r>
      </w:hyperlink>
    </w:p>
    <w:p w14:paraId="5E279094" w14:textId="77777777" w:rsidR="000915BB" w:rsidRDefault="000915BB" w:rsidP="000915BB">
      <w:pPr>
        <w:jc w:val="both"/>
        <w:rPr>
          <w:color w:val="000000"/>
          <w:szCs w:val="22"/>
        </w:rPr>
      </w:pPr>
    </w:p>
    <w:p w14:paraId="7D86825C" w14:textId="77777777" w:rsidR="00074ECF" w:rsidRPr="000059DB" w:rsidRDefault="00074ECF" w:rsidP="000915BB">
      <w:pPr>
        <w:jc w:val="both"/>
        <w:rPr>
          <w:color w:val="000000"/>
          <w:szCs w:val="22"/>
        </w:rPr>
      </w:pPr>
    </w:p>
    <w:p w14:paraId="2EE26744" w14:textId="77777777" w:rsidR="000915BB" w:rsidRPr="000059DB" w:rsidRDefault="000915BB" w:rsidP="000915BB">
      <w:pPr>
        <w:pStyle w:val="PlainText"/>
        <w:jc w:val="both"/>
        <w:rPr>
          <w:rFonts w:ascii="Cambria" w:hAnsi="Cambria"/>
          <w:b/>
          <w:i/>
        </w:rPr>
      </w:pPr>
      <w:r w:rsidRPr="000059DB">
        <w:rPr>
          <w:rFonts w:ascii="Cambria" w:hAnsi="Cambria"/>
          <w:b/>
          <w:i/>
        </w:rPr>
        <w:t>Software Use</w:t>
      </w:r>
    </w:p>
    <w:p w14:paraId="3EA06BF4" w14:textId="77777777" w:rsidR="000915BB" w:rsidRPr="000059DB" w:rsidRDefault="000915BB" w:rsidP="000915BB">
      <w:pPr>
        <w:pStyle w:val="PlainText"/>
        <w:jc w:val="both"/>
        <w:rPr>
          <w:rFonts w:ascii="Cambria" w:hAnsi="Cambria"/>
        </w:rPr>
      </w:pPr>
      <w:r w:rsidRPr="000059DB">
        <w:rPr>
          <w:rFonts w:ascii="Cambria" w:hAnsi="Cambri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2B5A37B9" w14:textId="77777777" w:rsidR="000915BB" w:rsidRDefault="000915BB" w:rsidP="000915BB">
      <w:pPr>
        <w:pStyle w:val="PlainText"/>
        <w:jc w:val="both"/>
        <w:rPr>
          <w:rFonts w:ascii="Cambria" w:hAnsi="Cambria"/>
        </w:rPr>
      </w:pPr>
    </w:p>
    <w:p w14:paraId="49D2D148" w14:textId="77777777" w:rsidR="00074ECF" w:rsidRPr="000059DB" w:rsidRDefault="00074ECF" w:rsidP="000915BB">
      <w:pPr>
        <w:pStyle w:val="PlainText"/>
        <w:jc w:val="both"/>
        <w:rPr>
          <w:rFonts w:ascii="Cambria" w:hAnsi="Cambria"/>
        </w:rPr>
      </w:pPr>
    </w:p>
    <w:p w14:paraId="3F188402" w14:textId="77777777" w:rsidR="000915BB" w:rsidRPr="000059DB" w:rsidRDefault="000915BB" w:rsidP="000915BB">
      <w:pPr>
        <w:pStyle w:val="PlainText"/>
        <w:jc w:val="both"/>
        <w:rPr>
          <w:rFonts w:ascii="Cambria" w:hAnsi="Cambria"/>
          <w:b/>
          <w:i/>
        </w:rPr>
      </w:pPr>
      <w:r w:rsidRPr="000059DB">
        <w:rPr>
          <w:rFonts w:ascii="Cambria" w:hAnsi="Cambria"/>
          <w:b/>
          <w:i/>
        </w:rPr>
        <w:t>Student Privacy</w:t>
      </w:r>
    </w:p>
    <w:p w14:paraId="2A8D055D" w14:textId="77777777" w:rsidR="000915BB" w:rsidRPr="000059DB" w:rsidRDefault="000915BB" w:rsidP="000915BB">
      <w:pPr>
        <w:pStyle w:val="PlainText"/>
        <w:jc w:val="both"/>
        <w:rPr>
          <w:rStyle w:val="Hyperlink"/>
          <w:rFonts w:ascii="Cambria" w:hAnsi="Cambria"/>
          <w:color w:val="FF0000"/>
        </w:rPr>
      </w:pPr>
      <w:r w:rsidRPr="000059DB">
        <w:rPr>
          <w:rFonts w:ascii="Cambria" w:hAnsi="Cambria"/>
        </w:rPr>
        <w:t xml:space="preserve">There are federal laws protecting your privacy with regards to grades earned in courses and on individual assignments.  For more information, please see:  </w:t>
      </w:r>
      <w:hyperlink r:id="rId27" w:history="1">
        <w:r w:rsidRPr="000059DB">
          <w:rPr>
            <w:rStyle w:val="Hyperlink"/>
            <w:rFonts w:ascii="Cambria" w:hAnsi="Cambria"/>
          </w:rPr>
          <w:t>https://registrar.ufl.edu/ferpa.html</w:t>
        </w:r>
      </w:hyperlink>
    </w:p>
    <w:p w14:paraId="7F1382F1" w14:textId="77777777" w:rsidR="000915BB" w:rsidRDefault="000915BB" w:rsidP="000915BB">
      <w:pPr>
        <w:pStyle w:val="PlainText"/>
        <w:jc w:val="both"/>
        <w:rPr>
          <w:rStyle w:val="Hyperlink"/>
          <w:rFonts w:ascii="Cambria" w:hAnsi="Cambria"/>
          <w:color w:val="FF0000"/>
        </w:rPr>
      </w:pPr>
    </w:p>
    <w:p w14:paraId="02075332" w14:textId="77777777" w:rsidR="00074ECF" w:rsidRDefault="00074ECF" w:rsidP="000915BB">
      <w:pPr>
        <w:pStyle w:val="PlainText"/>
        <w:jc w:val="both"/>
        <w:rPr>
          <w:rStyle w:val="Hyperlink"/>
          <w:rFonts w:ascii="Cambria" w:hAnsi="Cambria"/>
          <w:color w:val="FF0000"/>
        </w:rPr>
      </w:pPr>
    </w:p>
    <w:p w14:paraId="5EB132C6" w14:textId="77777777" w:rsidR="00074ECF" w:rsidRDefault="00074ECF" w:rsidP="000915BB">
      <w:pPr>
        <w:pStyle w:val="PlainText"/>
        <w:jc w:val="both"/>
        <w:rPr>
          <w:rStyle w:val="Hyperlink"/>
          <w:rFonts w:ascii="Cambria" w:hAnsi="Cambria"/>
          <w:color w:val="FF0000"/>
        </w:rPr>
      </w:pPr>
    </w:p>
    <w:p w14:paraId="477DEF86" w14:textId="77777777" w:rsidR="00074ECF" w:rsidRDefault="00074ECF" w:rsidP="000915BB">
      <w:pPr>
        <w:pStyle w:val="PlainText"/>
        <w:jc w:val="both"/>
        <w:rPr>
          <w:rStyle w:val="Hyperlink"/>
          <w:rFonts w:ascii="Cambria" w:hAnsi="Cambria"/>
          <w:color w:val="FF0000"/>
        </w:rPr>
      </w:pPr>
    </w:p>
    <w:p w14:paraId="4700CE81" w14:textId="77777777" w:rsidR="00074ECF" w:rsidRDefault="00074ECF" w:rsidP="000915BB">
      <w:pPr>
        <w:pStyle w:val="PlainText"/>
        <w:jc w:val="both"/>
        <w:rPr>
          <w:rStyle w:val="Hyperlink"/>
          <w:rFonts w:ascii="Cambria" w:hAnsi="Cambria"/>
          <w:color w:val="FF0000"/>
        </w:rPr>
      </w:pPr>
    </w:p>
    <w:p w14:paraId="462501E8" w14:textId="77777777" w:rsidR="00074ECF" w:rsidRDefault="00074ECF" w:rsidP="000915BB">
      <w:pPr>
        <w:pStyle w:val="PlainText"/>
        <w:jc w:val="both"/>
        <w:rPr>
          <w:rStyle w:val="Hyperlink"/>
          <w:rFonts w:ascii="Cambria" w:hAnsi="Cambria"/>
          <w:color w:val="FF0000"/>
        </w:rPr>
      </w:pPr>
    </w:p>
    <w:p w14:paraId="32A20EA8" w14:textId="77777777" w:rsidR="00074ECF" w:rsidRDefault="00074ECF" w:rsidP="000915BB">
      <w:pPr>
        <w:pStyle w:val="PlainText"/>
        <w:jc w:val="both"/>
        <w:rPr>
          <w:rStyle w:val="Hyperlink"/>
          <w:rFonts w:ascii="Cambria" w:hAnsi="Cambria"/>
          <w:color w:val="FF0000"/>
        </w:rPr>
      </w:pPr>
    </w:p>
    <w:p w14:paraId="7275BFB3" w14:textId="77777777" w:rsidR="00074ECF" w:rsidRPr="000059DB" w:rsidRDefault="00074ECF" w:rsidP="000915BB">
      <w:pPr>
        <w:pStyle w:val="PlainText"/>
        <w:jc w:val="both"/>
        <w:rPr>
          <w:rStyle w:val="Hyperlink"/>
          <w:rFonts w:ascii="Cambria" w:hAnsi="Cambria"/>
          <w:color w:val="FF0000"/>
        </w:rPr>
      </w:pPr>
    </w:p>
    <w:p w14:paraId="2A9366AA" w14:textId="77777777" w:rsidR="000915BB" w:rsidRPr="000059DB" w:rsidRDefault="000915BB" w:rsidP="000915BB">
      <w:pPr>
        <w:rPr>
          <w:b/>
          <w:i/>
          <w:szCs w:val="22"/>
        </w:rPr>
      </w:pPr>
      <w:r w:rsidRPr="000059DB">
        <w:rPr>
          <w:b/>
          <w:i/>
          <w:szCs w:val="22"/>
        </w:rPr>
        <w:lastRenderedPageBreak/>
        <w:t xml:space="preserve">Campus Resources: </w:t>
      </w:r>
    </w:p>
    <w:p w14:paraId="73D65F32" w14:textId="77777777" w:rsidR="000915BB" w:rsidRPr="000059DB" w:rsidRDefault="000915BB" w:rsidP="000915BB">
      <w:pPr>
        <w:pStyle w:val="Default"/>
        <w:rPr>
          <w:rFonts w:ascii="Cambria" w:hAnsi="Cambria"/>
          <w:i/>
          <w:sz w:val="22"/>
          <w:szCs w:val="22"/>
          <w:u w:val="single"/>
        </w:rPr>
      </w:pPr>
    </w:p>
    <w:p w14:paraId="020F0065" w14:textId="77777777" w:rsidR="000915BB" w:rsidRPr="000059DB" w:rsidRDefault="000915BB" w:rsidP="000915BB">
      <w:pPr>
        <w:pStyle w:val="Default"/>
        <w:rPr>
          <w:rFonts w:ascii="Cambria" w:hAnsi="Cambria"/>
          <w:i/>
          <w:sz w:val="22"/>
          <w:szCs w:val="22"/>
          <w:u w:val="single"/>
        </w:rPr>
      </w:pPr>
      <w:r w:rsidRPr="000059DB">
        <w:rPr>
          <w:rFonts w:ascii="Cambria" w:hAnsi="Cambria"/>
          <w:i/>
          <w:sz w:val="22"/>
          <w:szCs w:val="22"/>
          <w:u w:val="single"/>
        </w:rPr>
        <w:t xml:space="preserve">Health and Wellness </w:t>
      </w:r>
    </w:p>
    <w:p w14:paraId="148EE6A8"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 xml:space="preserve">U Matter, We Care: </w:t>
      </w:r>
    </w:p>
    <w:p w14:paraId="493364D8"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0059DB">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8" w:history="1">
        <w:r w:rsidRPr="000059DB">
          <w:rPr>
            <w:rStyle w:val="Hyperlink"/>
            <w:rFonts w:ascii="Cambria" w:hAnsi="Cambria"/>
            <w:color w:val="FF0000"/>
            <w:sz w:val="22"/>
            <w:szCs w:val="21"/>
          </w:rPr>
          <w:t>umatter@ufl.edu</w:t>
        </w:r>
      </w:hyperlink>
      <w:r w:rsidRPr="000059DB">
        <w:rPr>
          <w:rFonts w:ascii="Cambria" w:hAnsi="Cambria"/>
          <w:sz w:val="22"/>
          <w:szCs w:val="21"/>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53B08A95"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6C16759"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sz w:val="22"/>
          <w:szCs w:val="22"/>
        </w:rPr>
        <w:t>Counseling and Wellness Center</w:t>
      </w:r>
      <w:r w:rsidRPr="00615BC7">
        <w:rPr>
          <w:rFonts w:ascii="Cambria" w:hAnsi="Cambria"/>
          <w:b/>
          <w:sz w:val="22"/>
          <w:szCs w:val="22"/>
        </w:rPr>
        <w:t>:</w:t>
      </w:r>
      <w:r w:rsidRPr="00C073F7">
        <w:t xml:space="preserve"> </w:t>
      </w:r>
      <w:hyperlink r:id="rId29" w:history="1">
        <w:r w:rsidRPr="00C073F7">
          <w:rPr>
            <w:rStyle w:val="Hyperlink"/>
            <w:rFonts w:ascii="Cambria" w:hAnsi="Cambria"/>
            <w:sz w:val="22"/>
            <w:szCs w:val="21"/>
          </w:rPr>
          <w:t>https://counseling.ufl.edu</w:t>
        </w:r>
      </w:hyperlink>
      <w:r>
        <w:rPr>
          <w:rFonts w:ascii="Cambria" w:hAnsi="Cambria"/>
          <w:sz w:val="22"/>
          <w:szCs w:val="21"/>
        </w:rPr>
        <w:t>,</w:t>
      </w:r>
      <w:r w:rsidRPr="000059DB">
        <w:rPr>
          <w:rFonts w:ascii="Cambria" w:hAnsi="Cambria"/>
          <w:color w:val="0000FF"/>
          <w:sz w:val="22"/>
          <w:szCs w:val="22"/>
        </w:rPr>
        <w:t xml:space="preserve"> </w:t>
      </w:r>
      <w:r w:rsidRPr="000059DB">
        <w:rPr>
          <w:rFonts w:ascii="Cambria" w:hAnsi="Cambria"/>
          <w:color w:val="auto"/>
          <w:sz w:val="22"/>
          <w:szCs w:val="22"/>
        </w:rPr>
        <w:t xml:space="preserve">and </w:t>
      </w:r>
      <w:r w:rsidRPr="000059DB">
        <w:rPr>
          <w:rFonts w:ascii="Cambria" w:hAnsi="Cambria"/>
          <w:sz w:val="22"/>
          <w:szCs w:val="22"/>
        </w:rPr>
        <w:t xml:space="preserve"> 392-1575; and the University Police Department: 392-1111 or 9-1-1 for emergencies. </w:t>
      </w:r>
    </w:p>
    <w:p w14:paraId="34A6866B"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37F7C7A"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Sexual Discrimination, Harassment, Assault, or Violence</w:t>
      </w:r>
    </w:p>
    <w:p w14:paraId="7CD74AB4"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If you or a friend has been subjected to sexual discrimination, sexual harassment, sexual assault, or violence contact the </w:t>
      </w:r>
      <w:hyperlink r:id="rId30" w:history="1">
        <w:r w:rsidRPr="000059DB">
          <w:rPr>
            <w:rStyle w:val="Hyperlink"/>
            <w:rFonts w:ascii="Cambria" w:hAnsi="Cambria"/>
            <w:b/>
            <w:sz w:val="22"/>
            <w:szCs w:val="22"/>
          </w:rPr>
          <w:t>Office of Title IX Compliance</w:t>
        </w:r>
      </w:hyperlink>
      <w:r w:rsidRPr="000059DB">
        <w:rPr>
          <w:rFonts w:ascii="Cambria" w:hAnsi="Cambria"/>
          <w:sz w:val="22"/>
          <w:szCs w:val="22"/>
        </w:rPr>
        <w:t xml:space="preserve">, located at Yon Hall Room 427, 1908 Stadium Road, (352) 273-1094, </w:t>
      </w:r>
      <w:hyperlink r:id="rId31" w:history="1">
        <w:r w:rsidRPr="000059DB">
          <w:rPr>
            <w:rStyle w:val="Hyperlink"/>
            <w:rFonts w:ascii="Cambria" w:hAnsi="Cambria"/>
            <w:sz w:val="22"/>
            <w:szCs w:val="22"/>
          </w:rPr>
          <w:t>title-ix@ufl.edu</w:t>
        </w:r>
      </w:hyperlink>
    </w:p>
    <w:p w14:paraId="6A59DB4A"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143EA87C"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iCs/>
          <w:sz w:val="22"/>
          <w:szCs w:val="22"/>
        </w:rPr>
        <w:t xml:space="preserve">Sexual Assault Recovery Services (SARS) </w:t>
      </w:r>
    </w:p>
    <w:p w14:paraId="42D26787"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Student Health Care Center, 392-1161. </w:t>
      </w:r>
    </w:p>
    <w:p w14:paraId="1CDA6EA7"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2D3B086" w14:textId="77777777" w:rsidR="000915BB" w:rsidRDefault="000915BB" w:rsidP="000915BB">
      <w:pPr>
        <w:pBdr>
          <w:top w:val="single" w:sz="4" w:space="1" w:color="auto"/>
          <w:left w:val="single" w:sz="4" w:space="4" w:color="auto"/>
          <w:bottom w:val="single" w:sz="4" w:space="1" w:color="auto"/>
          <w:right w:val="single" w:sz="4" w:space="4" w:color="auto"/>
        </w:pBdr>
        <w:ind w:left="360"/>
        <w:rPr>
          <w:szCs w:val="22"/>
        </w:rPr>
      </w:pPr>
      <w:r w:rsidRPr="000059DB">
        <w:rPr>
          <w:b/>
          <w:iCs/>
          <w:szCs w:val="22"/>
        </w:rPr>
        <w:t>University Police Department</w:t>
      </w:r>
      <w:r w:rsidRPr="000059DB">
        <w:rPr>
          <w:i/>
          <w:iCs/>
          <w:szCs w:val="22"/>
        </w:rPr>
        <w:t xml:space="preserve"> </w:t>
      </w:r>
      <w:r w:rsidRPr="000059DB">
        <w:rPr>
          <w:iCs/>
          <w:szCs w:val="22"/>
        </w:rPr>
        <w:t>at</w:t>
      </w:r>
      <w:r w:rsidRPr="000059DB">
        <w:rPr>
          <w:i/>
          <w:iCs/>
          <w:szCs w:val="22"/>
        </w:rPr>
        <w:t xml:space="preserve"> </w:t>
      </w:r>
      <w:r w:rsidRPr="000059DB">
        <w:rPr>
          <w:szCs w:val="22"/>
        </w:rPr>
        <w:t xml:space="preserve">392-1111 (or 9-1-1 for emergencies), or </w:t>
      </w:r>
      <w:hyperlink r:id="rId32" w:history="1">
        <w:r w:rsidRPr="000059DB">
          <w:rPr>
            <w:rStyle w:val="Hyperlink"/>
            <w:color w:val="FF0000"/>
            <w:szCs w:val="22"/>
          </w:rPr>
          <w:t>http://www.police.ufl.edu/</w:t>
        </w:r>
      </w:hyperlink>
      <w:r w:rsidRPr="000059DB">
        <w:rPr>
          <w:color w:val="FF0000"/>
          <w:szCs w:val="22"/>
          <w:u w:val="single"/>
        </w:rPr>
        <w:t>.</w:t>
      </w:r>
      <w:r w:rsidRPr="000059DB">
        <w:rPr>
          <w:szCs w:val="22"/>
        </w:rPr>
        <w:t xml:space="preserve"> </w:t>
      </w:r>
    </w:p>
    <w:p w14:paraId="0E27AC78" w14:textId="77777777" w:rsidR="000915BB" w:rsidRPr="000059DB" w:rsidRDefault="000915BB" w:rsidP="000915BB">
      <w:pPr>
        <w:pBdr>
          <w:top w:val="single" w:sz="4" w:space="1" w:color="auto"/>
          <w:left w:val="single" w:sz="4" w:space="4" w:color="auto"/>
          <w:bottom w:val="single" w:sz="4" w:space="1" w:color="auto"/>
          <w:right w:val="single" w:sz="4" w:space="4" w:color="auto"/>
        </w:pBdr>
        <w:ind w:left="360"/>
        <w:rPr>
          <w:szCs w:val="22"/>
        </w:rPr>
      </w:pPr>
    </w:p>
    <w:p w14:paraId="23103C62" w14:textId="77777777" w:rsidR="000915BB" w:rsidRPr="000059DB" w:rsidRDefault="000915BB" w:rsidP="000915BB">
      <w:pPr>
        <w:ind w:left="360"/>
        <w:rPr>
          <w:color w:val="000000"/>
          <w:szCs w:val="22"/>
        </w:rPr>
      </w:pPr>
    </w:p>
    <w:p w14:paraId="40E93C57" w14:textId="77777777" w:rsidR="000915BB" w:rsidRPr="000059DB" w:rsidRDefault="000915BB" w:rsidP="000915BB">
      <w:pPr>
        <w:rPr>
          <w:i/>
          <w:color w:val="000000"/>
          <w:szCs w:val="22"/>
          <w:u w:val="single"/>
        </w:rPr>
      </w:pPr>
      <w:r w:rsidRPr="000059DB">
        <w:rPr>
          <w:i/>
          <w:color w:val="000000"/>
          <w:szCs w:val="22"/>
          <w:u w:val="single"/>
        </w:rPr>
        <w:t>Academic Resources</w:t>
      </w:r>
    </w:p>
    <w:p w14:paraId="4EBCAD0C"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E-learning technical suppor</w:t>
      </w:r>
      <w:r w:rsidRPr="000059DB">
        <w:rPr>
          <w:rFonts w:ascii="Cambria" w:hAnsi="Cambria"/>
          <w:i/>
          <w:iCs/>
          <w:sz w:val="22"/>
          <w:szCs w:val="22"/>
        </w:rPr>
        <w:t>t</w:t>
      </w:r>
      <w:r w:rsidRPr="000059DB">
        <w:rPr>
          <w:rFonts w:ascii="Cambria" w:hAnsi="Cambria"/>
          <w:sz w:val="22"/>
          <w:szCs w:val="22"/>
        </w:rPr>
        <w:t xml:space="preserve">, 352-392-4357 (select option 2) or e-mail to Learning-support@ufl.edu. </w:t>
      </w:r>
      <w:hyperlink r:id="rId33" w:tgtFrame="_blank" w:history="1">
        <w:r>
          <w:rPr>
            <w:rStyle w:val="Hyperlink"/>
            <w:color w:val="0563C1"/>
            <w:bdr w:val="none" w:sz="0" w:space="0" w:color="auto" w:frame="1"/>
            <w:shd w:val="clear" w:color="auto" w:fill="FFFFFF"/>
          </w:rPr>
          <w:t>https://elearning.ufl.edu/</w:t>
        </w:r>
      </w:hyperlink>
      <w:r>
        <w:t>.</w:t>
      </w:r>
    </w:p>
    <w:p w14:paraId="37477E3A"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4CC23AE1"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 xml:space="preserve">Career </w:t>
      </w:r>
      <w:r>
        <w:rPr>
          <w:rFonts w:ascii="Cambria" w:hAnsi="Cambria"/>
          <w:b/>
          <w:iCs/>
          <w:sz w:val="22"/>
          <w:szCs w:val="22"/>
        </w:rPr>
        <w:t>Connections</w:t>
      </w:r>
      <w:r w:rsidRPr="000059DB">
        <w:rPr>
          <w:rFonts w:ascii="Cambria" w:hAnsi="Cambria"/>
          <w:b/>
          <w:iCs/>
          <w:sz w:val="22"/>
          <w:szCs w:val="22"/>
        </w:rPr>
        <w:t xml:space="preserve"> Center</w:t>
      </w:r>
      <w:r w:rsidRPr="000059DB">
        <w:rPr>
          <w:rFonts w:ascii="Cambria" w:hAnsi="Cambria"/>
          <w:sz w:val="22"/>
          <w:szCs w:val="22"/>
        </w:rPr>
        <w:t>, Reitz Union, 392-1601.  Career assistance and counseling</w:t>
      </w:r>
      <w:r>
        <w:rPr>
          <w:rFonts w:ascii="Cambria" w:hAnsi="Cambria"/>
          <w:sz w:val="22"/>
          <w:szCs w:val="22"/>
        </w:rPr>
        <w:t xml:space="preserve">; </w:t>
      </w:r>
      <w:hyperlink r:id="rId34" w:history="1">
        <w:r w:rsidRPr="00B96080">
          <w:rPr>
            <w:rStyle w:val="Hyperlink"/>
          </w:rPr>
          <w:t>https://career.ufl.edu</w:t>
        </w:r>
      </w:hyperlink>
      <w:r w:rsidRPr="000059DB">
        <w:rPr>
          <w:rFonts w:ascii="Cambria" w:hAnsi="Cambria"/>
          <w:sz w:val="22"/>
          <w:szCs w:val="22"/>
        </w:rPr>
        <w:t>.</w:t>
      </w:r>
    </w:p>
    <w:p w14:paraId="5259B256" w14:textId="77777777" w:rsidR="000915BB" w:rsidRPr="000059DB" w:rsidRDefault="000915BB" w:rsidP="000915BB">
      <w:pPr>
        <w:pBdr>
          <w:top w:val="single" w:sz="4" w:space="1" w:color="auto"/>
          <w:left w:val="single" w:sz="4" w:space="4" w:color="auto"/>
          <w:bottom w:val="single" w:sz="4" w:space="1" w:color="auto"/>
          <w:right w:val="single" w:sz="4" w:space="4" w:color="auto"/>
        </w:pBdr>
        <w:ind w:left="360"/>
        <w:rPr>
          <w:i/>
          <w:iCs/>
          <w:szCs w:val="22"/>
        </w:rPr>
      </w:pPr>
    </w:p>
    <w:p w14:paraId="561B7CF6" w14:textId="77777777" w:rsidR="000915BB" w:rsidRPr="000059DB" w:rsidRDefault="000915BB" w:rsidP="000915BB">
      <w:pPr>
        <w:pBdr>
          <w:top w:val="single" w:sz="4" w:space="1" w:color="auto"/>
          <w:left w:val="single" w:sz="4" w:space="4" w:color="auto"/>
          <w:bottom w:val="single" w:sz="4" w:space="1" w:color="auto"/>
          <w:right w:val="single" w:sz="4" w:space="4" w:color="auto"/>
        </w:pBdr>
        <w:ind w:left="360"/>
        <w:rPr>
          <w:szCs w:val="22"/>
        </w:rPr>
      </w:pPr>
      <w:r w:rsidRPr="000059DB">
        <w:rPr>
          <w:b/>
          <w:iCs/>
          <w:szCs w:val="22"/>
        </w:rPr>
        <w:t>Library Support</w:t>
      </w:r>
      <w:r w:rsidRPr="000059DB">
        <w:rPr>
          <w:szCs w:val="22"/>
        </w:rPr>
        <w:t xml:space="preserve">, </w:t>
      </w:r>
      <w:hyperlink r:id="rId35" w:history="1">
        <w:r w:rsidRPr="000059DB">
          <w:rPr>
            <w:rStyle w:val="Hyperlink"/>
            <w:color w:val="FF0000"/>
            <w:szCs w:val="22"/>
          </w:rPr>
          <w:t>http://cms.uflib.ufl.edu/ask</w:t>
        </w:r>
      </w:hyperlink>
      <w:r w:rsidRPr="000059DB">
        <w:rPr>
          <w:szCs w:val="22"/>
        </w:rPr>
        <w:t>. Various ways to receive assistance with respect to using the libraries or finding resources.</w:t>
      </w:r>
    </w:p>
    <w:p w14:paraId="7795BC89"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466EC570"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Teaching Center</w:t>
      </w:r>
      <w:r w:rsidRPr="000059DB">
        <w:rPr>
          <w:rFonts w:ascii="Cambria" w:hAnsi="Cambria"/>
          <w:sz w:val="22"/>
          <w:szCs w:val="22"/>
        </w:rPr>
        <w:t xml:space="preserve">, Broward Hall, 392-2010 or 392-6420. General study skills and tutoring. </w:t>
      </w:r>
      <w:hyperlink r:id="rId36" w:history="1">
        <w:r w:rsidRPr="000059DB">
          <w:rPr>
            <w:rStyle w:val="Hyperlink"/>
            <w:rFonts w:ascii="Cambria" w:hAnsi="Cambria"/>
            <w:color w:val="FF0000"/>
            <w:sz w:val="22"/>
            <w:szCs w:val="22"/>
          </w:rPr>
          <w:t>https://teachingcenter.ufl.edu/</w:t>
        </w:r>
      </w:hyperlink>
      <w:r w:rsidRPr="000059DB">
        <w:rPr>
          <w:rFonts w:ascii="Cambria" w:hAnsi="Cambria"/>
          <w:sz w:val="22"/>
          <w:szCs w:val="22"/>
        </w:rPr>
        <w:t>.</w:t>
      </w:r>
    </w:p>
    <w:p w14:paraId="2299224C"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67C57175"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Writing Studio, 302 Tigert Hall</w:t>
      </w:r>
      <w:r w:rsidRPr="000059DB">
        <w:rPr>
          <w:rFonts w:ascii="Cambria" w:hAnsi="Cambria"/>
          <w:i/>
          <w:iCs/>
          <w:sz w:val="22"/>
          <w:szCs w:val="22"/>
        </w:rPr>
        <w:t xml:space="preserve">, </w:t>
      </w:r>
      <w:r w:rsidRPr="000059DB">
        <w:rPr>
          <w:rFonts w:ascii="Cambria" w:hAnsi="Cambria"/>
          <w:sz w:val="22"/>
          <w:szCs w:val="22"/>
        </w:rPr>
        <w:t xml:space="preserve">846-1138. Help brainstorming, formatting, and writing papers. </w:t>
      </w:r>
      <w:hyperlink r:id="rId37" w:history="1">
        <w:r w:rsidRPr="000059DB">
          <w:rPr>
            <w:rStyle w:val="Hyperlink"/>
            <w:rFonts w:ascii="Cambria" w:hAnsi="Cambria"/>
            <w:color w:val="FF0000"/>
            <w:sz w:val="22"/>
            <w:szCs w:val="22"/>
          </w:rPr>
          <w:t>https://writing.ufl.edu/writing-studio/</w:t>
        </w:r>
      </w:hyperlink>
      <w:r w:rsidRPr="000059DB">
        <w:rPr>
          <w:rFonts w:ascii="Cambria" w:hAnsi="Cambria"/>
          <w:sz w:val="22"/>
          <w:szCs w:val="22"/>
        </w:rPr>
        <w:t>.</w:t>
      </w:r>
    </w:p>
    <w:p w14:paraId="1C9E8A05"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921A69B" w14:textId="77777777" w:rsidR="000915BB" w:rsidRPr="000059DB" w:rsidRDefault="000915BB" w:rsidP="000915BB">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8" w:history="1">
        <w:r w:rsidRPr="00B96080">
          <w:rPr>
            <w:rStyle w:val="Hyperlink"/>
            <w:rFonts w:ascii="Cambria" w:hAnsi="Cambria"/>
            <w:sz w:val="22"/>
            <w:szCs w:val="22"/>
          </w:rPr>
          <w:t>https://sccr.dso.ufl.edu/policies/student-honor-code-student-conduct-code/</w:t>
        </w:r>
      </w:hyperlink>
      <w:r>
        <w:rPr>
          <w:rFonts w:ascii="Cambria" w:hAnsi="Cambria"/>
          <w:color w:val="0000FF"/>
          <w:sz w:val="22"/>
          <w:szCs w:val="22"/>
        </w:rPr>
        <w:t>;</w:t>
      </w:r>
      <w:hyperlink r:id="rId39" w:history="1">
        <w:r>
          <w:rPr>
            <w:rStyle w:val="Hyperlink"/>
            <w:rFonts w:ascii="Cambria" w:hAnsi="Cambria"/>
            <w:color w:val="FF0000"/>
            <w:sz w:val="22"/>
            <w:szCs w:val="22"/>
          </w:rPr>
          <w:t>https://care.dso.ufl.edu</w:t>
        </w:r>
      </w:hyperlink>
      <w:r>
        <w:rPr>
          <w:rFonts w:ascii="Cambria" w:hAnsi="Cambria"/>
          <w:color w:val="0000FF"/>
          <w:sz w:val="22"/>
          <w:szCs w:val="22"/>
        </w:rPr>
        <w:t>.</w:t>
      </w:r>
    </w:p>
    <w:p w14:paraId="6B01320B" w14:textId="77777777" w:rsidR="000915BB" w:rsidRPr="000059DB" w:rsidRDefault="000915BB" w:rsidP="000915BB">
      <w:pPr>
        <w:pBdr>
          <w:top w:val="single" w:sz="4" w:space="1" w:color="auto"/>
          <w:left w:val="single" w:sz="4" w:space="4" w:color="auto"/>
          <w:bottom w:val="single" w:sz="4" w:space="1" w:color="auto"/>
          <w:right w:val="single" w:sz="4" w:space="4" w:color="auto"/>
        </w:pBdr>
        <w:ind w:left="360"/>
        <w:rPr>
          <w:b/>
          <w:iCs/>
          <w:szCs w:val="22"/>
        </w:rPr>
      </w:pPr>
    </w:p>
    <w:p w14:paraId="27E9B081" w14:textId="77777777" w:rsidR="000915BB" w:rsidRDefault="000915BB" w:rsidP="000915BB">
      <w:pPr>
        <w:pBdr>
          <w:top w:val="single" w:sz="4" w:space="1" w:color="auto"/>
          <w:left w:val="single" w:sz="4" w:space="4" w:color="auto"/>
          <w:bottom w:val="single" w:sz="4" w:space="1" w:color="auto"/>
          <w:right w:val="single" w:sz="4" w:space="4" w:color="auto"/>
        </w:pBdr>
        <w:ind w:left="360"/>
        <w:rPr>
          <w:szCs w:val="22"/>
        </w:rPr>
      </w:pPr>
      <w:r w:rsidRPr="000059DB">
        <w:rPr>
          <w:b/>
          <w:iCs/>
          <w:szCs w:val="22"/>
        </w:rPr>
        <w:t>On-Line Students Complaints</w:t>
      </w:r>
      <w:r w:rsidRPr="000059DB">
        <w:rPr>
          <w:i/>
          <w:iCs/>
          <w:szCs w:val="22"/>
        </w:rPr>
        <w:t>:</w:t>
      </w:r>
      <w:r w:rsidRPr="00D55D0A">
        <w:t xml:space="preserve"> </w:t>
      </w:r>
      <w:hyperlink r:id="rId40" w:history="1">
        <w:r w:rsidRPr="00EB5E5F">
          <w:rPr>
            <w:rStyle w:val="Hyperlink"/>
          </w:rPr>
          <w:t>https://distance.ufl.edu/getting-help/</w:t>
        </w:r>
      </w:hyperlink>
      <w:r>
        <w:t xml:space="preserve">; </w:t>
      </w:r>
      <w:hyperlink r:id="rId41" w:anchor="student-complaint" w:history="1">
        <w:r w:rsidRPr="006C4BD7">
          <w:rPr>
            <w:rStyle w:val="Hyperlink"/>
            <w:i/>
            <w:iCs/>
            <w:szCs w:val="22"/>
          </w:rPr>
          <w:t>https://distance.ufl.edu/state-authorization-status/#student-complaint</w:t>
        </w:r>
      </w:hyperlink>
      <w:r w:rsidRPr="000059DB">
        <w:rPr>
          <w:szCs w:val="22"/>
        </w:rPr>
        <w:t>.</w:t>
      </w:r>
    </w:p>
    <w:p w14:paraId="4B251CE7" w14:textId="77777777" w:rsidR="000915BB" w:rsidRPr="00C95EC1" w:rsidRDefault="000915BB" w:rsidP="000915BB">
      <w:pPr>
        <w:rPr>
          <w:szCs w:val="22"/>
        </w:rPr>
      </w:pPr>
    </w:p>
    <w:p w14:paraId="76747D90" w14:textId="77777777" w:rsidR="0068516F" w:rsidRDefault="0068516F" w:rsidP="00820834">
      <w:pPr>
        <w:rPr>
          <w:rStyle w:val="Hyperlink"/>
          <w:color w:val="FF0000"/>
          <w:szCs w:val="22"/>
        </w:rPr>
      </w:pPr>
    </w:p>
    <w:sectPr w:rsidR="0068516F" w:rsidSect="004547C4">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BA2D" w14:textId="77777777" w:rsidR="00944ED1" w:rsidRDefault="00944ED1" w:rsidP="00BE1628">
      <w:r>
        <w:separator/>
      </w:r>
    </w:p>
  </w:endnote>
  <w:endnote w:type="continuationSeparator" w:id="0">
    <w:p w14:paraId="29EB93CC" w14:textId="77777777" w:rsidR="00944ED1" w:rsidRDefault="00944ED1"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0C8D73B1" w:rsidR="00BE1628" w:rsidRPr="00BA6E7F" w:rsidRDefault="007D04D7" w:rsidP="00053C05">
    <w:pPr>
      <w:pStyle w:val="Footer"/>
      <w:tabs>
        <w:tab w:val="clear" w:pos="4680"/>
      </w:tabs>
      <w:rPr>
        <w:b/>
        <w:i/>
        <w:noProof/>
        <w:color w:val="0070C0"/>
        <w:sz w:val="20"/>
      </w:rPr>
    </w:pPr>
    <w:r>
      <w:rPr>
        <w:b/>
        <w:i/>
        <w:color w:val="0070C0"/>
        <w:sz w:val="20"/>
      </w:rPr>
      <w:t>Introduction to Biomedical Engineering, BME 1008</w:t>
    </w:r>
    <w:r w:rsidR="00BA6E7F" w:rsidRPr="00BA6E7F">
      <w:rPr>
        <w:b/>
        <w:i/>
        <w:color w:val="0070C0"/>
        <w:sz w:val="20"/>
      </w:rPr>
      <w:tab/>
      <w:t xml:space="preserve">Page </w:t>
    </w:r>
    <w:r w:rsidR="00BA6E7F" w:rsidRPr="00BA6E7F">
      <w:rPr>
        <w:b/>
        <w:i/>
        <w:color w:val="0070C0"/>
        <w:sz w:val="20"/>
      </w:rPr>
      <w:fldChar w:fldCharType="begin"/>
    </w:r>
    <w:r w:rsidR="00BA6E7F" w:rsidRPr="00BA6E7F">
      <w:rPr>
        <w:b/>
        <w:i/>
        <w:color w:val="0070C0"/>
        <w:sz w:val="20"/>
      </w:rPr>
      <w:instrText xml:space="preserve"> PAGE   \* MERGEFORMAT </w:instrText>
    </w:r>
    <w:r w:rsidR="00BA6E7F" w:rsidRPr="00BA6E7F">
      <w:rPr>
        <w:b/>
        <w:i/>
        <w:color w:val="0070C0"/>
        <w:sz w:val="20"/>
      </w:rPr>
      <w:fldChar w:fldCharType="separate"/>
    </w:r>
    <w:r w:rsidR="00AF1FCD">
      <w:rPr>
        <w:b/>
        <w:i/>
        <w:noProof/>
        <w:color w:val="0070C0"/>
        <w:sz w:val="20"/>
      </w:rPr>
      <w:t>5</w:t>
    </w:r>
    <w:r w:rsidR="00BA6E7F" w:rsidRPr="00BA6E7F">
      <w:rPr>
        <w:b/>
        <w:i/>
        <w:noProof/>
        <w:color w:val="0070C0"/>
        <w:sz w:val="20"/>
      </w:rPr>
      <w:fldChar w:fldCharType="end"/>
    </w:r>
    <w:r w:rsidR="00053C05">
      <w:rPr>
        <w:b/>
        <w:i/>
        <w:noProof/>
        <w:color w:val="0070C0"/>
        <w:sz w:val="20"/>
      </w:rPr>
      <w:t xml:space="preserve"> </w:t>
    </w:r>
  </w:p>
  <w:p w14:paraId="362A0C01" w14:textId="47D8ADBE" w:rsidR="00BA6E7F" w:rsidRPr="00BA6E7F" w:rsidRDefault="007D04D7" w:rsidP="00053C05">
    <w:pPr>
      <w:pStyle w:val="Footer"/>
      <w:tabs>
        <w:tab w:val="clear" w:pos="4680"/>
      </w:tabs>
      <w:rPr>
        <w:b/>
        <w:i/>
        <w:color w:val="0070C0"/>
        <w:sz w:val="20"/>
      </w:rPr>
    </w:pPr>
    <w:r>
      <w:rPr>
        <w:b/>
        <w:i/>
        <w:noProof/>
        <w:color w:val="0070C0"/>
        <w:sz w:val="20"/>
      </w:rPr>
      <w:t xml:space="preserve">Furtney, </w:t>
    </w:r>
    <w:r w:rsidR="000915BB">
      <w:rPr>
        <w:b/>
        <w:i/>
        <w:noProof/>
        <w:color w:val="0070C0"/>
        <w:sz w:val="20"/>
      </w:rPr>
      <w:t>Fall</w:t>
    </w:r>
    <w:r w:rsidR="003F144B">
      <w:rPr>
        <w:b/>
        <w:i/>
        <w:noProof/>
        <w:color w:val="0070C0"/>
        <w:sz w:val="20"/>
      </w:rPr>
      <w:t xml:space="preserve"> 2024</w:t>
    </w:r>
    <w:r w:rsidR="00053C05">
      <w:rPr>
        <w:b/>
        <w:i/>
        <w:noProof/>
        <w:color w:val="0070C0"/>
        <w:sz w:val="20"/>
      </w:rPr>
      <w:tab/>
    </w:r>
    <w:r w:rsidR="00EE07E6">
      <w:rPr>
        <w:b/>
        <w:i/>
        <w:noProof/>
        <w:color w:val="0070C0"/>
        <w:sz w:val="18"/>
        <w:szCs w:val="18"/>
      </w:rPr>
      <w:t>v07/</w:t>
    </w:r>
    <w:r w:rsidR="000915BB">
      <w:rPr>
        <w:b/>
        <w:i/>
        <w:noProof/>
        <w:color w:val="0070C0"/>
        <w:sz w:val="18"/>
        <w:szCs w:val="18"/>
      </w:rPr>
      <w:t>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1781" w14:textId="77777777" w:rsidR="00944ED1" w:rsidRDefault="00944ED1" w:rsidP="00BE1628">
      <w:r>
        <w:separator/>
      </w:r>
    </w:p>
  </w:footnote>
  <w:footnote w:type="continuationSeparator" w:id="0">
    <w:p w14:paraId="143D9041" w14:textId="77777777" w:rsidR="00944ED1" w:rsidRDefault="00944ED1"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47E92"/>
    <w:multiLevelType w:val="hybridMultilevel"/>
    <w:tmpl w:val="F70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063E1"/>
    <w:multiLevelType w:val="hybridMultilevel"/>
    <w:tmpl w:val="3196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C2009"/>
    <w:multiLevelType w:val="hybridMultilevel"/>
    <w:tmpl w:val="0E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6657DD"/>
    <w:multiLevelType w:val="hybridMultilevel"/>
    <w:tmpl w:val="FA80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894341">
    <w:abstractNumId w:val="28"/>
  </w:num>
  <w:num w:numId="2" w16cid:durableId="1270700816">
    <w:abstractNumId w:val="13"/>
  </w:num>
  <w:num w:numId="3" w16cid:durableId="2049530316">
    <w:abstractNumId w:val="12"/>
  </w:num>
  <w:num w:numId="4" w16cid:durableId="2044356912">
    <w:abstractNumId w:val="22"/>
  </w:num>
  <w:num w:numId="5" w16cid:durableId="1352798618">
    <w:abstractNumId w:val="16"/>
  </w:num>
  <w:num w:numId="6" w16cid:durableId="621108918">
    <w:abstractNumId w:val="20"/>
  </w:num>
  <w:num w:numId="7" w16cid:durableId="967123807">
    <w:abstractNumId w:val="19"/>
  </w:num>
  <w:num w:numId="8" w16cid:durableId="2103181331">
    <w:abstractNumId w:val="24"/>
  </w:num>
  <w:num w:numId="9" w16cid:durableId="746806382">
    <w:abstractNumId w:val="18"/>
  </w:num>
  <w:num w:numId="10" w16cid:durableId="1633247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813949">
    <w:abstractNumId w:val="2"/>
  </w:num>
  <w:num w:numId="12" w16cid:durableId="1396389321">
    <w:abstractNumId w:val="0"/>
  </w:num>
  <w:num w:numId="13" w16cid:durableId="348065424">
    <w:abstractNumId w:val="14"/>
  </w:num>
  <w:num w:numId="14" w16cid:durableId="1486773780">
    <w:abstractNumId w:val="8"/>
  </w:num>
  <w:num w:numId="15" w16cid:durableId="347491432">
    <w:abstractNumId w:val="27"/>
  </w:num>
  <w:num w:numId="16" w16cid:durableId="911357385">
    <w:abstractNumId w:val="4"/>
  </w:num>
  <w:num w:numId="17" w16cid:durableId="1545605788">
    <w:abstractNumId w:val="3"/>
  </w:num>
  <w:num w:numId="18" w16cid:durableId="1564176175">
    <w:abstractNumId w:val="10"/>
  </w:num>
  <w:num w:numId="19" w16cid:durableId="457188242">
    <w:abstractNumId w:val="23"/>
  </w:num>
  <w:num w:numId="20" w16cid:durableId="1044525836">
    <w:abstractNumId w:val="21"/>
  </w:num>
  <w:num w:numId="21" w16cid:durableId="22678588">
    <w:abstractNumId w:val="15"/>
  </w:num>
  <w:num w:numId="22" w16cid:durableId="507063242">
    <w:abstractNumId w:val="7"/>
  </w:num>
  <w:num w:numId="23" w16cid:durableId="1685402851">
    <w:abstractNumId w:val="26"/>
  </w:num>
  <w:num w:numId="24" w16cid:durableId="276107198">
    <w:abstractNumId w:val="17"/>
  </w:num>
  <w:num w:numId="25" w16cid:durableId="200167161">
    <w:abstractNumId w:val="25"/>
  </w:num>
  <w:num w:numId="26" w16cid:durableId="60955191">
    <w:abstractNumId w:val="6"/>
  </w:num>
  <w:num w:numId="27" w16cid:durableId="574630448">
    <w:abstractNumId w:val="11"/>
  </w:num>
  <w:num w:numId="28" w16cid:durableId="441219933">
    <w:abstractNumId w:val="5"/>
  </w:num>
  <w:num w:numId="29" w16cid:durableId="1944191765">
    <w:abstractNumId w:val="1"/>
  </w:num>
  <w:num w:numId="30" w16cid:durableId="1372027767">
    <w:abstractNumId w:val="9"/>
  </w:num>
  <w:num w:numId="31" w16cid:durableId="26030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143B9"/>
    <w:rsid w:val="00015FB0"/>
    <w:rsid w:val="00026340"/>
    <w:rsid w:val="00053C05"/>
    <w:rsid w:val="00057B23"/>
    <w:rsid w:val="0006096A"/>
    <w:rsid w:val="00065506"/>
    <w:rsid w:val="00074ECF"/>
    <w:rsid w:val="000915BB"/>
    <w:rsid w:val="000958A9"/>
    <w:rsid w:val="000979A4"/>
    <w:rsid w:val="000E47C0"/>
    <w:rsid w:val="000F4EE7"/>
    <w:rsid w:val="00103F43"/>
    <w:rsid w:val="00104981"/>
    <w:rsid w:val="001512E8"/>
    <w:rsid w:val="00154552"/>
    <w:rsid w:val="00167AAA"/>
    <w:rsid w:val="00180A7A"/>
    <w:rsid w:val="00185FDE"/>
    <w:rsid w:val="00193389"/>
    <w:rsid w:val="001B26B3"/>
    <w:rsid w:val="001B3432"/>
    <w:rsid w:val="001C18FE"/>
    <w:rsid w:val="001F65A2"/>
    <w:rsid w:val="00227F5D"/>
    <w:rsid w:val="00233D8B"/>
    <w:rsid w:val="00240CB9"/>
    <w:rsid w:val="00274AEB"/>
    <w:rsid w:val="00290CB6"/>
    <w:rsid w:val="00294140"/>
    <w:rsid w:val="002A23A1"/>
    <w:rsid w:val="002D269C"/>
    <w:rsid w:val="002E03B5"/>
    <w:rsid w:val="0036629D"/>
    <w:rsid w:val="003767FD"/>
    <w:rsid w:val="003874A0"/>
    <w:rsid w:val="0039295A"/>
    <w:rsid w:val="003B3543"/>
    <w:rsid w:val="003C2FCD"/>
    <w:rsid w:val="003C434F"/>
    <w:rsid w:val="003E7799"/>
    <w:rsid w:val="003F144B"/>
    <w:rsid w:val="00402DE7"/>
    <w:rsid w:val="00404326"/>
    <w:rsid w:val="0042747A"/>
    <w:rsid w:val="00431974"/>
    <w:rsid w:val="004468A9"/>
    <w:rsid w:val="00446E03"/>
    <w:rsid w:val="0045064C"/>
    <w:rsid w:val="004547C4"/>
    <w:rsid w:val="00467129"/>
    <w:rsid w:val="00471291"/>
    <w:rsid w:val="00480431"/>
    <w:rsid w:val="00484E84"/>
    <w:rsid w:val="00486F4A"/>
    <w:rsid w:val="004C0CAE"/>
    <w:rsid w:val="004C0EA4"/>
    <w:rsid w:val="004D0AEF"/>
    <w:rsid w:val="004E4C78"/>
    <w:rsid w:val="004F04F2"/>
    <w:rsid w:val="00503537"/>
    <w:rsid w:val="005240FA"/>
    <w:rsid w:val="00557606"/>
    <w:rsid w:val="00580B51"/>
    <w:rsid w:val="005823E8"/>
    <w:rsid w:val="005B1CED"/>
    <w:rsid w:val="005E6E52"/>
    <w:rsid w:val="005F559A"/>
    <w:rsid w:val="00600020"/>
    <w:rsid w:val="006121DE"/>
    <w:rsid w:val="006362B8"/>
    <w:rsid w:val="006371D1"/>
    <w:rsid w:val="00640AF7"/>
    <w:rsid w:val="00646FE2"/>
    <w:rsid w:val="006472C3"/>
    <w:rsid w:val="00661E7B"/>
    <w:rsid w:val="006717F2"/>
    <w:rsid w:val="0068516F"/>
    <w:rsid w:val="006867D8"/>
    <w:rsid w:val="006B78E2"/>
    <w:rsid w:val="006D3E0B"/>
    <w:rsid w:val="006D7E9A"/>
    <w:rsid w:val="006E7FC7"/>
    <w:rsid w:val="006F798A"/>
    <w:rsid w:val="00700F97"/>
    <w:rsid w:val="00706DFD"/>
    <w:rsid w:val="00716A94"/>
    <w:rsid w:val="007539EC"/>
    <w:rsid w:val="00753A75"/>
    <w:rsid w:val="007543D6"/>
    <w:rsid w:val="007636D8"/>
    <w:rsid w:val="007A3FA2"/>
    <w:rsid w:val="007C24AB"/>
    <w:rsid w:val="007D04D7"/>
    <w:rsid w:val="007D5860"/>
    <w:rsid w:val="007D5F92"/>
    <w:rsid w:val="008015F9"/>
    <w:rsid w:val="00820834"/>
    <w:rsid w:val="00823AAC"/>
    <w:rsid w:val="008618A9"/>
    <w:rsid w:val="00864F70"/>
    <w:rsid w:val="00894234"/>
    <w:rsid w:val="008C7A17"/>
    <w:rsid w:val="008F1623"/>
    <w:rsid w:val="00901964"/>
    <w:rsid w:val="009323B9"/>
    <w:rsid w:val="00944ED1"/>
    <w:rsid w:val="00955689"/>
    <w:rsid w:val="009576C2"/>
    <w:rsid w:val="00970FF2"/>
    <w:rsid w:val="0097114A"/>
    <w:rsid w:val="0098386C"/>
    <w:rsid w:val="00987CF7"/>
    <w:rsid w:val="00992B59"/>
    <w:rsid w:val="009945F2"/>
    <w:rsid w:val="00994AD2"/>
    <w:rsid w:val="009A0F7D"/>
    <w:rsid w:val="009C609B"/>
    <w:rsid w:val="009F525D"/>
    <w:rsid w:val="00A060B7"/>
    <w:rsid w:val="00A113F9"/>
    <w:rsid w:val="00A17B74"/>
    <w:rsid w:val="00A34B9C"/>
    <w:rsid w:val="00A54B81"/>
    <w:rsid w:val="00A61C5E"/>
    <w:rsid w:val="00A6517C"/>
    <w:rsid w:val="00A87F97"/>
    <w:rsid w:val="00AA4616"/>
    <w:rsid w:val="00AB22AF"/>
    <w:rsid w:val="00AB43AC"/>
    <w:rsid w:val="00AB63EB"/>
    <w:rsid w:val="00AD51D1"/>
    <w:rsid w:val="00AE1653"/>
    <w:rsid w:val="00AF1FCD"/>
    <w:rsid w:val="00AF22D8"/>
    <w:rsid w:val="00AF6833"/>
    <w:rsid w:val="00AF7673"/>
    <w:rsid w:val="00B032C4"/>
    <w:rsid w:val="00B37D9A"/>
    <w:rsid w:val="00B62E63"/>
    <w:rsid w:val="00B630FD"/>
    <w:rsid w:val="00B96080"/>
    <w:rsid w:val="00BA6E7F"/>
    <w:rsid w:val="00BB034B"/>
    <w:rsid w:val="00BC2000"/>
    <w:rsid w:val="00BC3B05"/>
    <w:rsid w:val="00BD2088"/>
    <w:rsid w:val="00BE1628"/>
    <w:rsid w:val="00BE1728"/>
    <w:rsid w:val="00BE2C7E"/>
    <w:rsid w:val="00BF24FD"/>
    <w:rsid w:val="00BF4C6B"/>
    <w:rsid w:val="00C009AB"/>
    <w:rsid w:val="00C155FC"/>
    <w:rsid w:val="00C16439"/>
    <w:rsid w:val="00C275DA"/>
    <w:rsid w:val="00C32E6E"/>
    <w:rsid w:val="00C40090"/>
    <w:rsid w:val="00C450F7"/>
    <w:rsid w:val="00C57820"/>
    <w:rsid w:val="00C708AC"/>
    <w:rsid w:val="00C82D49"/>
    <w:rsid w:val="00C95EC1"/>
    <w:rsid w:val="00CA04E0"/>
    <w:rsid w:val="00CA3A33"/>
    <w:rsid w:val="00CB3F25"/>
    <w:rsid w:val="00CC10E1"/>
    <w:rsid w:val="00CC2C2A"/>
    <w:rsid w:val="00CD4813"/>
    <w:rsid w:val="00CD4A15"/>
    <w:rsid w:val="00CE431C"/>
    <w:rsid w:val="00D168BB"/>
    <w:rsid w:val="00D2072E"/>
    <w:rsid w:val="00D20FDF"/>
    <w:rsid w:val="00D213EF"/>
    <w:rsid w:val="00D2542F"/>
    <w:rsid w:val="00D327E6"/>
    <w:rsid w:val="00D856F1"/>
    <w:rsid w:val="00D938D3"/>
    <w:rsid w:val="00DC6613"/>
    <w:rsid w:val="00DD0E35"/>
    <w:rsid w:val="00DD5BCC"/>
    <w:rsid w:val="00DF23B1"/>
    <w:rsid w:val="00DF3AD0"/>
    <w:rsid w:val="00E02F3D"/>
    <w:rsid w:val="00E04165"/>
    <w:rsid w:val="00E1068B"/>
    <w:rsid w:val="00E26DF0"/>
    <w:rsid w:val="00E272B1"/>
    <w:rsid w:val="00E57CFF"/>
    <w:rsid w:val="00E73437"/>
    <w:rsid w:val="00E857DD"/>
    <w:rsid w:val="00EB29CA"/>
    <w:rsid w:val="00ED2089"/>
    <w:rsid w:val="00EE07E6"/>
    <w:rsid w:val="00EE38EF"/>
    <w:rsid w:val="00EF206B"/>
    <w:rsid w:val="00EF73EB"/>
    <w:rsid w:val="00F20EE1"/>
    <w:rsid w:val="00F433D1"/>
    <w:rsid w:val="00FA5159"/>
    <w:rsid w:val="00FB6F04"/>
    <w:rsid w:val="00FB79EB"/>
    <w:rsid w:val="00FC1957"/>
    <w:rsid w:val="00FC47E6"/>
    <w:rsid w:val="00FE62B0"/>
    <w:rsid w:val="00FE6428"/>
    <w:rsid w:val="00FF6495"/>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7D04D7"/>
  </w:style>
  <w:style w:type="character" w:styleId="UnresolvedMention">
    <w:name w:val="Unresolved Mention"/>
    <w:basedOn w:val="DefaultParagraphFont"/>
    <w:uiPriority w:val="99"/>
    <w:semiHidden/>
    <w:unhideWhenUsed/>
    <w:rsid w:val="00CD4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reer.ufl.edu/" TargetMode="External"/><Relationship Id="rId18" Type="http://schemas.openxmlformats.org/officeDocument/2006/relationships/hyperlink" Target="https://catalog.ufl.edu/ugrad/current/regulations/info/grades.aspx" TargetMode="External"/><Relationship Id="rId26" Type="http://schemas.openxmlformats.org/officeDocument/2006/relationships/hyperlink" Target="mailto:nishida@eng.ufl.edu" TargetMode="External"/><Relationship Id="rId39" Type="http://schemas.openxmlformats.org/officeDocument/2006/relationships/hyperlink" Target="https://care.dso.ufl.edu/" TargetMode="External"/><Relationship Id="rId21" Type="http://schemas.openxmlformats.org/officeDocument/2006/relationships/hyperlink" Target="https://ufl.bluera.com/ufl/" TargetMode="External"/><Relationship Id="rId34" Type="http://schemas.openxmlformats.org/officeDocument/2006/relationships/hyperlink" Target="https://career.ufl.ed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ufl.edu/students/advising/fall-semester-checklist/computer-requirements/" TargetMode="External"/><Relationship Id="rId20" Type="http://schemas.openxmlformats.org/officeDocument/2006/relationships/hyperlink" Target="https://gatorevals.aa.ufl.edu/students/" TargetMode="External"/><Relationship Id="rId29" Type="http://schemas.openxmlformats.org/officeDocument/2006/relationships/hyperlink" Target="https://counseling.ufl.edu/" TargetMode="External"/><Relationship Id="rId41" Type="http://schemas.openxmlformats.org/officeDocument/2006/relationships/hyperlink" Target="https://distance.ufl.edu/state-authorization-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bib.nih.gov/" TargetMode="External"/><Relationship Id="rId24" Type="http://schemas.openxmlformats.org/officeDocument/2006/relationships/hyperlink" Target="mailto:student-support-hr@eng.ufl.edu" TargetMode="External"/><Relationship Id="rId32" Type="http://schemas.openxmlformats.org/officeDocument/2006/relationships/hyperlink" Target="http://www.police.ufl.edu/" TargetMode="External"/><Relationship Id="rId37" Type="http://schemas.openxmlformats.org/officeDocument/2006/relationships/hyperlink" Target="https://writing.ufl.edu/writing-studio/" TargetMode="External"/><Relationship Id="rId40" Type="http://schemas.openxmlformats.org/officeDocument/2006/relationships/hyperlink" Target="https://distance.ufl.edu/getting-help/" TargetMode="External"/><Relationship Id="rId5" Type="http://schemas.openxmlformats.org/officeDocument/2006/relationships/webSettings" Target="webSettings.xml"/><Relationship Id="rId15" Type="http://schemas.openxmlformats.org/officeDocument/2006/relationships/hyperlink" Target="https://news.it.ufl.edu/education/student-computing-requirements-for-uf/" TargetMode="External"/><Relationship Id="rId23" Type="http://schemas.openxmlformats.org/officeDocument/2006/relationships/hyperlink" Target="https://sccr.dso.ufl.edu/process/student-conduct-code/" TargetMode="External"/><Relationship Id="rId28" Type="http://schemas.openxmlformats.org/officeDocument/2006/relationships/hyperlink" Target="mailto:umatter@ufl.edu" TargetMode="External"/><Relationship Id="rId36" Type="http://schemas.openxmlformats.org/officeDocument/2006/relationships/hyperlink" Target="https://teachingcenter.ufl.edu/" TargetMode="External"/><Relationship Id="rId10" Type="http://schemas.openxmlformats.org/officeDocument/2006/relationships/hyperlink" Target="http://www.bmes.org/" TargetMode="External"/><Relationship Id="rId19" Type="http://schemas.openxmlformats.org/officeDocument/2006/relationships/hyperlink" Target="https://disability.ufl.edu/students/get-started/" TargetMode="External"/><Relationship Id="rId31" Type="http://schemas.openxmlformats.org/officeDocument/2006/relationships/hyperlink" Target="mailto:title-ix@ufl.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me.ufl.edu/academics/undergraduate" TargetMode="External"/><Relationship Id="rId14" Type="http://schemas.openxmlformats.org/officeDocument/2006/relationships/hyperlink" Target="https://www.crc.ufl.edu/students/events-and-programs/" TargetMode="External"/><Relationship Id="rId22" Type="http://schemas.openxmlformats.org/officeDocument/2006/relationships/hyperlink" Target="https://gatorevals.aa.ufl.edu/public-results/" TargetMode="External"/><Relationship Id="rId27" Type="http://schemas.openxmlformats.org/officeDocument/2006/relationships/hyperlink" Target="https://registrar.ufl.edu/ferpa.html" TargetMode="External"/><Relationship Id="rId30" Type="http://schemas.openxmlformats.org/officeDocument/2006/relationships/hyperlink" Target="https://titleix.ufl.edu/" TargetMode="External"/><Relationship Id="rId35" Type="http://schemas.openxmlformats.org/officeDocument/2006/relationships/hyperlink" Target="http://cms.uflib.ufl.edu/ask" TargetMode="External"/><Relationship Id="rId43" Type="http://schemas.openxmlformats.org/officeDocument/2006/relationships/fontTable" Target="fontTable.xml"/><Relationship Id="rId8" Type="http://schemas.openxmlformats.org/officeDocument/2006/relationships/hyperlink" Target="http://bme.ufl.edu/" TargetMode="External"/><Relationship Id="rId3" Type="http://schemas.openxmlformats.org/officeDocument/2006/relationships/styles" Target="styles.xml"/><Relationship Id="rId12" Type="http://schemas.openxmlformats.org/officeDocument/2006/relationships/hyperlink" Target="https://www.embs.org/" TargetMode="External"/><Relationship Id="rId17" Type="http://schemas.openxmlformats.org/officeDocument/2006/relationships/hyperlink" Target="https://catalog.ufl.edu/UGRD/academic-regulations/attendance-policies/" TargetMode="External"/><Relationship Id="rId25" Type="http://schemas.openxmlformats.org/officeDocument/2006/relationships/hyperlink" Target="mailto:pld@ufl.edu" TargetMode="External"/><Relationship Id="rId33" Type="http://schemas.openxmlformats.org/officeDocument/2006/relationships/hyperlink" Target="https://elearning.ufl.edu/" TargetMode="External"/><Relationship Id="rId38" Type="http://schemas.openxmlformats.org/officeDocument/2006/relationships/hyperlink" Target="https://sccr.dso.ufl.edu/policies/student-honor-code-student-conduc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16738</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Furtney,Sarah Corinne Rowlinson</cp:lastModifiedBy>
  <cp:revision>15</cp:revision>
  <cp:lastPrinted>2023-08-27T21:24:00Z</cp:lastPrinted>
  <dcterms:created xsi:type="dcterms:W3CDTF">2024-08-13T15:17:00Z</dcterms:created>
  <dcterms:modified xsi:type="dcterms:W3CDTF">2024-08-14T21:16:00Z</dcterms:modified>
</cp:coreProperties>
</file>