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7963" w14:textId="4EB039F5" w:rsidR="00955689" w:rsidRPr="00615BC7" w:rsidRDefault="00C30FCF" w:rsidP="001C18FE">
      <w:pPr>
        <w:jc w:val="center"/>
        <w:rPr>
          <w:b/>
          <w:color w:val="0070C0"/>
          <w:sz w:val="24"/>
        </w:rPr>
      </w:pPr>
      <w:r>
        <w:rPr>
          <w:b/>
          <w:color w:val="0070C0"/>
          <w:sz w:val="24"/>
        </w:rPr>
        <w:t>Immune Engineering</w:t>
      </w:r>
    </w:p>
    <w:p w14:paraId="11D2BD02" w14:textId="2FEEAE03" w:rsidR="00955689" w:rsidRPr="00615BC7" w:rsidRDefault="00C30FCF" w:rsidP="001C18FE">
      <w:pPr>
        <w:jc w:val="center"/>
        <w:rPr>
          <w:color w:val="0070C0"/>
        </w:rPr>
      </w:pPr>
      <w:r>
        <w:rPr>
          <w:color w:val="0070C0"/>
        </w:rPr>
        <w:t>BME</w:t>
      </w:r>
      <w:r w:rsidR="00955689" w:rsidRPr="00615BC7">
        <w:rPr>
          <w:color w:val="0070C0"/>
        </w:rPr>
        <w:t xml:space="preserve"> </w:t>
      </w:r>
      <w:r>
        <w:rPr>
          <w:color w:val="0070C0"/>
        </w:rPr>
        <w:t>6XXX</w:t>
      </w:r>
      <w:r w:rsidR="00955689" w:rsidRPr="00615BC7">
        <w:rPr>
          <w:color w:val="0070C0"/>
        </w:rPr>
        <w:t xml:space="preserve">   Section 1234</w:t>
      </w:r>
    </w:p>
    <w:p w14:paraId="5CA9BABC" w14:textId="41680259" w:rsidR="00955689" w:rsidRPr="00615BC7" w:rsidRDefault="00955689" w:rsidP="001C18FE">
      <w:pPr>
        <w:jc w:val="center"/>
        <w:rPr>
          <w:color w:val="0070C0"/>
        </w:rPr>
      </w:pPr>
      <w:r w:rsidRPr="00615BC7">
        <w:rPr>
          <w:b/>
          <w:i/>
        </w:rPr>
        <w:t>Class Periods:</w:t>
      </w:r>
      <w:r w:rsidRPr="00615BC7">
        <w:t xml:space="preserve">   </w:t>
      </w:r>
      <w:r w:rsidR="00C30FCF">
        <w:rPr>
          <w:color w:val="0070C0"/>
        </w:rPr>
        <w:t>Tuesdays, Periods 5 – 6 and Thursdays, Period 5</w:t>
      </w:r>
    </w:p>
    <w:p w14:paraId="766DA34C" w14:textId="74DE0D56" w:rsidR="00955689" w:rsidRPr="00615BC7" w:rsidRDefault="00955689" w:rsidP="001C18FE">
      <w:pPr>
        <w:jc w:val="center"/>
        <w:rPr>
          <w:color w:val="0070C0"/>
        </w:rPr>
      </w:pPr>
      <w:r w:rsidRPr="00615BC7">
        <w:rPr>
          <w:b/>
          <w:i/>
        </w:rPr>
        <w:t>Location:</w:t>
      </w:r>
      <w:r w:rsidRPr="00615BC7">
        <w:t xml:space="preserve">   </w:t>
      </w:r>
      <w:r w:rsidR="00C30FCF">
        <w:rPr>
          <w:color w:val="0070C0"/>
        </w:rPr>
        <w:t>TBD</w:t>
      </w:r>
    </w:p>
    <w:p w14:paraId="671E951D" w14:textId="2CBCE3AF" w:rsidR="00955689" w:rsidRPr="00615BC7" w:rsidRDefault="00955689" w:rsidP="001C18FE">
      <w:pPr>
        <w:jc w:val="center"/>
        <w:rPr>
          <w:color w:val="0070C0"/>
        </w:rPr>
      </w:pPr>
      <w:r w:rsidRPr="00615BC7">
        <w:rPr>
          <w:b/>
          <w:i/>
        </w:rPr>
        <w:t>Academic Term:</w:t>
      </w:r>
      <w:r w:rsidRPr="00615BC7">
        <w:t xml:space="preserve">  </w:t>
      </w:r>
      <w:r w:rsidRPr="00615BC7">
        <w:rPr>
          <w:color w:val="0070C0"/>
        </w:rPr>
        <w:t>Fall</w:t>
      </w:r>
      <w:r w:rsidR="00C30FCF">
        <w:rPr>
          <w:color w:val="0070C0"/>
        </w:rPr>
        <w:t xml:space="preserve"> 2024</w:t>
      </w:r>
    </w:p>
    <w:p w14:paraId="1B4B7924" w14:textId="77777777" w:rsidR="00955689" w:rsidRPr="00615BC7" w:rsidRDefault="00955689">
      <w:pPr>
        <w:rPr>
          <w:u w:val="single"/>
        </w:rPr>
      </w:pPr>
    </w:p>
    <w:p w14:paraId="39731A5E" w14:textId="77777777" w:rsidR="00955689" w:rsidRPr="00615BC7" w:rsidRDefault="00955689">
      <w:pPr>
        <w:rPr>
          <w:b/>
          <w:i/>
        </w:rPr>
      </w:pPr>
      <w:r w:rsidRPr="00615BC7">
        <w:rPr>
          <w:b/>
          <w:i/>
        </w:rPr>
        <w:t>Instructor:</w:t>
      </w:r>
    </w:p>
    <w:p w14:paraId="0FC75C25" w14:textId="457987FF" w:rsidR="00955689" w:rsidRPr="00615BC7" w:rsidRDefault="00C30FCF">
      <w:pPr>
        <w:rPr>
          <w:color w:val="0070C0"/>
        </w:rPr>
      </w:pPr>
      <w:r>
        <w:rPr>
          <w:color w:val="0070C0"/>
        </w:rPr>
        <w:t>Benjamin Keselowsky</w:t>
      </w:r>
    </w:p>
    <w:p w14:paraId="6E26C2AB" w14:textId="1A1DA42C" w:rsidR="00955689" w:rsidRPr="00615BC7" w:rsidRDefault="0027580B">
      <w:pPr>
        <w:rPr>
          <w:color w:val="0070C0"/>
          <w:u w:val="single"/>
        </w:rPr>
      </w:pPr>
      <w:hyperlink r:id="rId8" w:history="1">
        <w:r w:rsidR="00C30FCF" w:rsidRPr="0066054F">
          <w:rPr>
            <w:rStyle w:val="Hyperlink"/>
          </w:rPr>
          <w:t>bgk@ufl.edu</w:t>
        </w:r>
      </w:hyperlink>
      <w:r w:rsidR="00C30FCF">
        <w:rPr>
          <w:color w:val="0070C0"/>
          <w:u w:val="single"/>
        </w:rPr>
        <w:t xml:space="preserve"> </w:t>
      </w:r>
    </w:p>
    <w:p w14:paraId="6007020C" w14:textId="18F390CA" w:rsidR="00955689" w:rsidRPr="00615BC7" w:rsidRDefault="00C30FCF">
      <w:pPr>
        <w:rPr>
          <w:color w:val="0070C0"/>
        </w:rPr>
      </w:pPr>
      <w:r>
        <w:rPr>
          <w:color w:val="0070C0"/>
        </w:rPr>
        <w:t>352-273-5878</w:t>
      </w:r>
    </w:p>
    <w:p w14:paraId="07E65DCE" w14:textId="73C1C178" w:rsidR="00955689" w:rsidRPr="00615BC7" w:rsidRDefault="00955689">
      <w:pPr>
        <w:rPr>
          <w:color w:val="0070C0"/>
        </w:rPr>
      </w:pPr>
      <w:r w:rsidRPr="00615BC7">
        <w:t xml:space="preserve">Office Hours:   </w:t>
      </w:r>
      <w:r w:rsidR="00C30FCF">
        <w:rPr>
          <w:color w:val="0070C0"/>
        </w:rPr>
        <w:t>By appointment in J297 Biomedical Sciences Building</w:t>
      </w:r>
    </w:p>
    <w:p w14:paraId="2BA95A57" w14:textId="77777777" w:rsidR="00955689" w:rsidRPr="00615BC7" w:rsidRDefault="00955689">
      <w:pPr>
        <w:rPr>
          <w:color w:val="0070C0"/>
        </w:rPr>
      </w:pPr>
    </w:p>
    <w:p w14:paraId="5B62D848" w14:textId="532310A1" w:rsidR="00955689" w:rsidRPr="00C30FCF" w:rsidRDefault="00955689" w:rsidP="00955689">
      <w:pPr>
        <w:rPr>
          <w:bCs/>
          <w:iCs/>
        </w:rPr>
      </w:pPr>
      <w:r w:rsidRPr="00615BC7">
        <w:rPr>
          <w:b/>
          <w:i/>
        </w:rPr>
        <w:t>Teaching Assistant</w:t>
      </w:r>
      <w:r w:rsidR="00E120E7">
        <w:rPr>
          <w:b/>
          <w:i/>
        </w:rPr>
        <w:t>/Peer Mentor/Supervised Teaching Student</w:t>
      </w:r>
      <w:r w:rsidRPr="00615BC7">
        <w:rPr>
          <w:b/>
          <w:i/>
        </w:rPr>
        <w:t>:</w:t>
      </w:r>
      <w:r w:rsidR="00C30FCF">
        <w:rPr>
          <w:b/>
          <w:i/>
        </w:rPr>
        <w:t xml:space="preserve"> </w:t>
      </w:r>
      <w:r w:rsidR="00C30FCF">
        <w:rPr>
          <w:bCs/>
          <w:iCs/>
        </w:rPr>
        <w:t>N/A</w:t>
      </w:r>
    </w:p>
    <w:p w14:paraId="0DAB4DD0" w14:textId="77777777" w:rsidR="00C30FCF" w:rsidRDefault="00C30FCF" w:rsidP="00955689">
      <w:pPr>
        <w:rPr>
          <w:b/>
          <w:i/>
        </w:rPr>
      </w:pPr>
    </w:p>
    <w:p w14:paraId="7A10310C" w14:textId="0341C83C" w:rsidR="004547C4" w:rsidRPr="00615BC7" w:rsidRDefault="004547C4" w:rsidP="00955689">
      <w:pPr>
        <w:rPr>
          <w:b/>
          <w:i/>
        </w:rPr>
      </w:pPr>
      <w:r w:rsidRPr="00615BC7">
        <w:rPr>
          <w:b/>
          <w:i/>
        </w:rPr>
        <w:t>Course Description</w:t>
      </w:r>
    </w:p>
    <w:p w14:paraId="5A3692F7" w14:textId="08BA464A" w:rsidR="004547C4" w:rsidRPr="00615BC7" w:rsidRDefault="00BF3C79" w:rsidP="00955689">
      <w:pPr>
        <w:rPr>
          <w:color w:val="0070C0"/>
        </w:rPr>
      </w:pPr>
      <w:r>
        <w:rPr>
          <w:color w:val="0070C0"/>
        </w:rPr>
        <w:t>Introduction to immunology and engineering approaches to study and control immune responses, with an emphasis on applications for therapy and diagnostics.</w:t>
      </w:r>
    </w:p>
    <w:p w14:paraId="7AB10670" w14:textId="77777777" w:rsidR="004547C4" w:rsidRPr="00615BC7" w:rsidRDefault="004547C4" w:rsidP="00955689"/>
    <w:p w14:paraId="7450E86D" w14:textId="77777777" w:rsidR="007539EC" w:rsidRPr="00615BC7" w:rsidRDefault="007539EC" w:rsidP="004547C4">
      <w:pPr>
        <w:rPr>
          <w:b/>
          <w:i/>
        </w:rPr>
      </w:pPr>
      <w:r w:rsidRPr="00615BC7">
        <w:rPr>
          <w:b/>
          <w:i/>
        </w:rPr>
        <w:t>Course Pre-Requisites / Co-Requisites</w:t>
      </w:r>
    </w:p>
    <w:p w14:paraId="5EF1939C" w14:textId="1EF484A6" w:rsidR="007539EC" w:rsidRPr="00615BC7" w:rsidRDefault="00BF3C79" w:rsidP="004547C4">
      <w:pPr>
        <w:rPr>
          <w:color w:val="0070C0"/>
        </w:rPr>
      </w:pPr>
      <w:r>
        <w:rPr>
          <w:color w:val="0070C0"/>
        </w:rPr>
        <w:t>None.</w:t>
      </w:r>
    </w:p>
    <w:p w14:paraId="74B8A4CE" w14:textId="77777777" w:rsidR="007539EC" w:rsidRPr="00615BC7" w:rsidRDefault="007539EC" w:rsidP="004547C4">
      <w:pPr>
        <w:rPr>
          <w:b/>
          <w:i/>
        </w:rPr>
      </w:pPr>
    </w:p>
    <w:p w14:paraId="6A976A92" w14:textId="77777777" w:rsidR="004547C4" w:rsidRPr="00615BC7" w:rsidRDefault="004547C4" w:rsidP="004547C4">
      <w:pPr>
        <w:rPr>
          <w:b/>
          <w:i/>
        </w:rPr>
      </w:pPr>
      <w:r w:rsidRPr="00615BC7">
        <w:rPr>
          <w:b/>
          <w:i/>
        </w:rPr>
        <w:t>Course Objectives</w:t>
      </w:r>
    </w:p>
    <w:p w14:paraId="4DE04711" w14:textId="2D31CFDF" w:rsidR="004547C4" w:rsidRPr="00615BC7" w:rsidRDefault="00BF3C79" w:rsidP="004547C4">
      <w:pPr>
        <w:rPr>
          <w:color w:val="0070C0"/>
        </w:rPr>
      </w:pPr>
      <w:r>
        <w:rPr>
          <w:color w:val="0070C0"/>
        </w:rPr>
        <w:t>Immune engineering represents the intersection of engineering and immunology to design new technologies that can be used to better understand the immune system as well as direct it to improve health. Students will gain proficiency in the field by becoming capable of integrating basic concepts in immunology with emerging technologies, understanding primary research literature, critically analyzing data, and designing experiments.</w:t>
      </w:r>
    </w:p>
    <w:p w14:paraId="301343D3" w14:textId="77777777" w:rsidR="001C18FE" w:rsidRPr="00615BC7" w:rsidRDefault="001C18FE" w:rsidP="004547C4">
      <w:pPr>
        <w:rPr>
          <w:color w:val="0070C0"/>
        </w:rPr>
      </w:pPr>
    </w:p>
    <w:p w14:paraId="6E1DB7A9" w14:textId="77777777" w:rsidR="001C18FE" w:rsidRPr="00615BC7" w:rsidRDefault="001C18FE" w:rsidP="004547C4">
      <w:pPr>
        <w:rPr>
          <w:b/>
          <w:i/>
        </w:rPr>
      </w:pPr>
      <w:r w:rsidRPr="00615BC7">
        <w:rPr>
          <w:b/>
          <w:i/>
        </w:rPr>
        <w:t>Materials and Supply Fees</w:t>
      </w:r>
    </w:p>
    <w:p w14:paraId="051BCF93" w14:textId="0246A090" w:rsidR="001C18FE" w:rsidRPr="00615BC7" w:rsidRDefault="00BF3C79" w:rsidP="004547C4">
      <w:pPr>
        <w:rPr>
          <w:color w:val="0070C0"/>
        </w:rPr>
      </w:pPr>
      <w:r>
        <w:rPr>
          <w:color w:val="0070C0"/>
        </w:rPr>
        <w:t>None.</w:t>
      </w:r>
    </w:p>
    <w:p w14:paraId="16F6F393" w14:textId="77777777" w:rsidR="001C18FE" w:rsidRPr="00615BC7" w:rsidRDefault="001C18FE" w:rsidP="004547C4">
      <w:pPr>
        <w:rPr>
          <w:color w:val="0070C0"/>
        </w:rPr>
      </w:pPr>
    </w:p>
    <w:p w14:paraId="7633DCF0" w14:textId="77777777" w:rsidR="001C18FE" w:rsidRPr="00615BC7" w:rsidRDefault="001C18FE" w:rsidP="001C18FE">
      <w:pPr>
        <w:rPr>
          <w:b/>
          <w:i/>
        </w:rPr>
      </w:pPr>
      <w:r w:rsidRPr="00615BC7">
        <w:rPr>
          <w:b/>
          <w:i/>
        </w:rPr>
        <w:t xml:space="preserve">Required Textbooks and Software </w:t>
      </w:r>
    </w:p>
    <w:p w14:paraId="4A99D182" w14:textId="123B852C" w:rsidR="001C18FE" w:rsidRPr="00615BC7" w:rsidRDefault="00BF3C79" w:rsidP="001C18FE">
      <w:r>
        <w:t>None.</w:t>
      </w:r>
      <w:r w:rsidR="001C18FE" w:rsidRPr="00615BC7">
        <w:br/>
      </w:r>
    </w:p>
    <w:p w14:paraId="0A073A0D" w14:textId="77777777" w:rsidR="001C18FE" w:rsidRPr="00615BC7" w:rsidRDefault="001C18FE" w:rsidP="001C18FE">
      <w:pPr>
        <w:rPr>
          <w:b/>
          <w:i/>
        </w:rPr>
      </w:pPr>
      <w:r w:rsidRPr="00615BC7">
        <w:rPr>
          <w:b/>
          <w:i/>
        </w:rPr>
        <w:t>Recommended Materials</w:t>
      </w:r>
    </w:p>
    <w:p w14:paraId="7068A3C0" w14:textId="1EA4BCDF" w:rsidR="001C18FE" w:rsidRPr="00BF3C79" w:rsidRDefault="00BF3C79" w:rsidP="004547C4">
      <w:pPr>
        <w:rPr>
          <w:color w:val="0070C0"/>
        </w:rPr>
      </w:pPr>
      <w:r>
        <w:rPr>
          <w:color w:val="0070C0"/>
        </w:rPr>
        <w:t xml:space="preserve">An introductory immunology textbook such as </w:t>
      </w:r>
      <w:r>
        <w:rPr>
          <w:i/>
          <w:iCs/>
          <w:color w:val="0070C0"/>
        </w:rPr>
        <w:t xml:space="preserve">Janeway’s Immunobiology, </w:t>
      </w:r>
      <w:r>
        <w:rPr>
          <w:color w:val="0070C0"/>
        </w:rPr>
        <w:t xml:space="preserve">or </w:t>
      </w:r>
      <w:r>
        <w:rPr>
          <w:i/>
          <w:iCs/>
          <w:color w:val="0070C0"/>
        </w:rPr>
        <w:t xml:space="preserve">Cellular and Molecular Immunology, </w:t>
      </w:r>
      <w:r>
        <w:rPr>
          <w:color w:val="0070C0"/>
        </w:rPr>
        <w:t>by Abdul K. Abbas, Andrew H. H. Lichtman, and Shiv Pillai, would enhance the student’s experience.</w:t>
      </w:r>
    </w:p>
    <w:p w14:paraId="795EFB60" w14:textId="77777777" w:rsidR="004547C4" w:rsidRPr="00615BC7" w:rsidRDefault="004547C4" w:rsidP="00955689">
      <w:pPr>
        <w:rPr>
          <w:b/>
          <w:i/>
        </w:rPr>
      </w:pPr>
    </w:p>
    <w:p w14:paraId="4BDE912E" w14:textId="77777777" w:rsidR="001C18FE" w:rsidRPr="00615BC7" w:rsidRDefault="001C18FE" w:rsidP="00955689">
      <w:pPr>
        <w:rPr>
          <w:b/>
          <w:i/>
        </w:rPr>
      </w:pPr>
      <w:r w:rsidRPr="00CE285C">
        <w:rPr>
          <w:b/>
          <w:i/>
        </w:rPr>
        <w:t>Course Schedule</w:t>
      </w:r>
    </w:p>
    <w:p w14:paraId="34745C91" w14:textId="62F8BE76" w:rsidR="001C18FE" w:rsidRPr="00615BC7" w:rsidRDefault="00820834" w:rsidP="00955689">
      <w:r w:rsidRPr="00615BC7">
        <w:t>Week 1:</w:t>
      </w:r>
      <w:r w:rsidRPr="00615BC7">
        <w:tab/>
      </w:r>
      <w:r w:rsidR="00810B7D">
        <w:rPr>
          <w:color w:val="0070C0"/>
        </w:rPr>
        <w:t>Introduction and motivation</w:t>
      </w:r>
      <w:r w:rsidRPr="00615BC7">
        <w:rPr>
          <w:color w:val="0070C0"/>
        </w:rPr>
        <w:t xml:space="preserve"> / </w:t>
      </w:r>
      <w:r w:rsidR="00F6386D">
        <w:rPr>
          <w:color w:val="0070C0"/>
        </w:rPr>
        <w:t xml:space="preserve">BGK </w:t>
      </w:r>
      <w:r w:rsidRPr="00615BC7">
        <w:rPr>
          <w:color w:val="0070C0"/>
        </w:rPr>
        <w:t xml:space="preserve">/ </w:t>
      </w:r>
      <w:r w:rsidR="00810B7D">
        <w:rPr>
          <w:color w:val="0070C0"/>
        </w:rPr>
        <w:t xml:space="preserve">article: </w:t>
      </w:r>
      <w:r w:rsidR="00810B7D" w:rsidRPr="00810B7D">
        <w:rPr>
          <w:color w:val="0070C0"/>
        </w:rPr>
        <w:t>NAE 2013 The Bridge</w:t>
      </w:r>
      <w:r w:rsidR="00810B7D">
        <w:rPr>
          <w:color w:val="0070C0"/>
        </w:rPr>
        <w:t xml:space="preserve">, </w:t>
      </w:r>
      <w:r w:rsidR="00810B7D" w:rsidRPr="00810B7D">
        <w:rPr>
          <w:color w:val="0070C0"/>
        </w:rPr>
        <w:t xml:space="preserve">Immune Eng </w:t>
      </w:r>
      <w:proofErr w:type="spellStart"/>
      <w:r w:rsidR="00810B7D" w:rsidRPr="00810B7D">
        <w:rPr>
          <w:color w:val="0070C0"/>
        </w:rPr>
        <w:t>pg</w:t>
      </w:r>
      <w:proofErr w:type="spellEnd"/>
      <w:r w:rsidR="00810B7D" w:rsidRPr="00810B7D">
        <w:rPr>
          <w:color w:val="0070C0"/>
        </w:rPr>
        <w:t xml:space="preserve"> 16-25</w:t>
      </w:r>
    </w:p>
    <w:p w14:paraId="6F0FEBC2" w14:textId="06E343AA" w:rsidR="00820834" w:rsidRPr="00615BC7" w:rsidRDefault="00820834" w:rsidP="00820834">
      <w:r w:rsidRPr="00615BC7">
        <w:t>Week 2:</w:t>
      </w:r>
      <w:r w:rsidRPr="00615BC7">
        <w:tab/>
      </w:r>
      <w:r w:rsidR="00810B7D" w:rsidRPr="00810B7D">
        <w:rPr>
          <w:color w:val="0070C0"/>
        </w:rPr>
        <w:t>Overview of the Immune System</w:t>
      </w:r>
      <w:r w:rsidR="00810B7D" w:rsidRPr="00810B7D">
        <w:rPr>
          <w:color w:val="0070C0"/>
        </w:rPr>
        <w:t xml:space="preserve"> </w:t>
      </w:r>
      <w:r w:rsidRPr="00615BC7">
        <w:rPr>
          <w:color w:val="0070C0"/>
        </w:rPr>
        <w:t xml:space="preserve">/ </w:t>
      </w:r>
      <w:r w:rsidR="00F6386D">
        <w:rPr>
          <w:color w:val="0070C0"/>
        </w:rPr>
        <w:t xml:space="preserve">BGK </w:t>
      </w:r>
      <w:r w:rsidRPr="00615BC7">
        <w:rPr>
          <w:color w:val="0070C0"/>
        </w:rPr>
        <w:t>/</w:t>
      </w:r>
      <w:r w:rsidR="00810B7D" w:rsidRPr="00810B7D">
        <w:rPr>
          <w:color w:val="0070C0"/>
        </w:rPr>
        <w:t xml:space="preserve"> </w:t>
      </w:r>
      <w:proofErr w:type="spellStart"/>
      <w:r w:rsidR="00810B7D" w:rsidRPr="00810B7D">
        <w:rPr>
          <w:color w:val="0070C0"/>
        </w:rPr>
        <w:t>Chpt</w:t>
      </w:r>
      <w:proofErr w:type="spellEnd"/>
      <w:r w:rsidR="00810B7D" w:rsidRPr="00810B7D">
        <w:rPr>
          <w:color w:val="0070C0"/>
        </w:rPr>
        <w:t xml:space="preserve"> 1.1-1.8</w:t>
      </w:r>
      <w:r w:rsidR="008F1B1E">
        <w:rPr>
          <w:color w:val="0070C0"/>
        </w:rPr>
        <w:t>;</w:t>
      </w:r>
      <w:r w:rsidR="00810B7D">
        <w:rPr>
          <w:color w:val="0070C0"/>
        </w:rPr>
        <w:t xml:space="preserve"> </w:t>
      </w:r>
      <w:r w:rsidR="00810B7D" w:rsidRPr="00810B7D">
        <w:rPr>
          <w:color w:val="0070C0"/>
        </w:rPr>
        <w:t>assign: Concept</w:t>
      </w:r>
      <w:r w:rsidR="008F1B1E">
        <w:rPr>
          <w:color w:val="0070C0"/>
        </w:rPr>
        <w:t xml:space="preserve"> </w:t>
      </w:r>
      <w:r w:rsidR="00810B7D" w:rsidRPr="00810B7D">
        <w:rPr>
          <w:color w:val="0070C0"/>
        </w:rPr>
        <w:t>Checkup</w:t>
      </w:r>
    </w:p>
    <w:p w14:paraId="50D45D73" w14:textId="514C3AAC" w:rsidR="00820834" w:rsidRPr="00615BC7" w:rsidRDefault="00820834" w:rsidP="00820834">
      <w:r w:rsidRPr="00615BC7">
        <w:t>Week 3:</w:t>
      </w:r>
      <w:r w:rsidRPr="00615BC7">
        <w:tab/>
      </w:r>
      <w:r w:rsidR="008F1B1E" w:rsidRPr="00810B7D">
        <w:rPr>
          <w:color w:val="0070C0"/>
        </w:rPr>
        <w:t xml:space="preserve">Overview of the Immune System </w:t>
      </w:r>
      <w:r w:rsidRPr="00615BC7">
        <w:rPr>
          <w:color w:val="0070C0"/>
        </w:rPr>
        <w:t xml:space="preserve">/ </w:t>
      </w:r>
      <w:r w:rsidR="00F6386D">
        <w:rPr>
          <w:color w:val="0070C0"/>
        </w:rPr>
        <w:t xml:space="preserve">BGK </w:t>
      </w:r>
      <w:r w:rsidRPr="00615BC7">
        <w:rPr>
          <w:color w:val="0070C0"/>
        </w:rPr>
        <w:t>/</w:t>
      </w:r>
      <w:r w:rsidR="008F1B1E" w:rsidRPr="00810B7D">
        <w:rPr>
          <w:color w:val="0070C0"/>
        </w:rPr>
        <w:t xml:space="preserve"> </w:t>
      </w:r>
      <w:proofErr w:type="spellStart"/>
      <w:r w:rsidR="008F1B1E" w:rsidRPr="00810B7D">
        <w:rPr>
          <w:color w:val="0070C0"/>
        </w:rPr>
        <w:t>Chpt</w:t>
      </w:r>
      <w:proofErr w:type="spellEnd"/>
      <w:r w:rsidR="008F1B1E" w:rsidRPr="00810B7D">
        <w:rPr>
          <w:color w:val="0070C0"/>
        </w:rPr>
        <w:t xml:space="preserve"> </w:t>
      </w:r>
      <w:r w:rsidR="008F1B1E" w:rsidRPr="008F1B1E">
        <w:rPr>
          <w:color w:val="0070C0"/>
        </w:rPr>
        <w:t>1.9-1.18</w:t>
      </w:r>
      <w:r w:rsidR="008F1B1E">
        <w:rPr>
          <w:color w:val="0070C0"/>
        </w:rPr>
        <w:t>;</w:t>
      </w:r>
      <w:r w:rsidR="008F1B1E" w:rsidRPr="008F1B1E">
        <w:rPr>
          <w:color w:val="0070C0"/>
        </w:rPr>
        <w:t xml:space="preserve"> </w:t>
      </w:r>
      <w:r w:rsidR="008F1B1E" w:rsidRPr="00810B7D">
        <w:rPr>
          <w:color w:val="0070C0"/>
        </w:rPr>
        <w:t>assign: Concept</w:t>
      </w:r>
      <w:r w:rsidR="008F1B1E">
        <w:rPr>
          <w:color w:val="0070C0"/>
        </w:rPr>
        <w:t xml:space="preserve"> </w:t>
      </w:r>
      <w:r w:rsidR="008F1B1E" w:rsidRPr="00810B7D">
        <w:rPr>
          <w:color w:val="0070C0"/>
        </w:rPr>
        <w:t>Checkup</w:t>
      </w:r>
    </w:p>
    <w:p w14:paraId="3DDB32F5" w14:textId="197AFE90" w:rsidR="00810B7D" w:rsidRPr="00615BC7" w:rsidRDefault="00810B7D" w:rsidP="00810B7D">
      <w:r w:rsidRPr="00615BC7">
        <w:t xml:space="preserve">Week </w:t>
      </w:r>
      <w:r>
        <w:t>4</w:t>
      </w:r>
      <w:r w:rsidRPr="00615BC7">
        <w:t>:</w:t>
      </w:r>
      <w:r w:rsidRPr="00615BC7">
        <w:tab/>
      </w:r>
      <w:r w:rsidR="008F1B1E" w:rsidRPr="008F1B1E">
        <w:rPr>
          <w:color w:val="0070C0"/>
        </w:rPr>
        <w:t>Innate Immunity</w:t>
      </w:r>
      <w:r w:rsidR="008F1B1E" w:rsidRPr="008F1B1E">
        <w:rPr>
          <w:color w:val="0070C0"/>
        </w:rPr>
        <w:t xml:space="preserve"> </w:t>
      </w:r>
      <w:r w:rsidRPr="00615BC7">
        <w:rPr>
          <w:color w:val="0070C0"/>
        </w:rPr>
        <w:t xml:space="preserve">/ </w:t>
      </w:r>
      <w:r w:rsidR="00F6386D">
        <w:rPr>
          <w:color w:val="0070C0"/>
        </w:rPr>
        <w:t xml:space="preserve">BGK </w:t>
      </w:r>
      <w:r w:rsidRPr="00615BC7">
        <w:rPr>
          <w:color w:val="0070C0"/>
        </w:rPr>
        <w:t>/</w:t>
      </w:r>
      <w:r w:rsidR="008F1B1E" w:rsidRPr="00810B7D">
        <w:rPr>
          <w:color w:val="0070C0"/>
        </w:rPr>
        <w:t xml:space="preserve"> </w:t>
      </w:r>
      <w:proofErr w:type="spellStart"/>
      <w:r w:rsidR="008F1B1E" w:rsidRPr="00810B7D">
        <w:rPr>
          <w:color w:val="0070C0"/>
        </w:rPr>
        <w:t>Chpt</w:t>
      </w:r>
      <w:proofErr w:type="spellEnd"/>
      <w:r w:rsidR="008F1B1E" w:rsidRPr="00810B7D">
        <w:rPr>
          <w:color w:val="0070C0"/>
        </w:rPr>
        <w:t xml:space="preserve"> </w:t>
      </w:r>
      <w:r w:rsidR="008F1B1E" w:rsidRPr="008F1B1E">
        <w:rPr>
          <w:color w:val="0070C0"/>
        </w:rPr>
        <w:t>1.</w:t>
      </w:r>
      <w:r w:rsidR="009D3712">
        <w:rPr>
          <w:color w:val="0070C0"/>
        </w:rPr>
        <w:t>1</w:t>
      </w:r>
      <w:r w:rsidR="008F1B1E" w:rsidRPr="008F1B1E">
        <w:rPr>
          <w:color w:val="0070C0"/>
        </w:rPr>
        <w:t>9-1.</w:t>
      </w:r>
      <w:r w:rsidR="009D3712">
        <w:rPr>
          <w:color w:val="0070C0"/>
        </w:rPr>
        <w:t>24</w:t>
      </w:r>
      <w:r w:rsidR="008F1B1E">
        <w:rPr>
          <w:color w:val="0070C0"/>
        </w:rPr>
        <w:t>;</w:t>
      </w:r>
      <w:r w:rsidR="008F1B1E" w:rsidRPr="008F1B1E">
        <w:rPr>
          <w:color w:val="0070C0"/>
        </w:rPr>
        <w:t xml:space="preserve"> </w:t>
      </w:r>
      <w:r w:rsidR="008F1B1E" w:rsidRPr="00810B7D">
        <w:rPr>
          <w:color w:val="0070C0"/>
        </w:rPr>
        <w:t>assign: Concept</w:t>
      </w:r>
      <w:r w:rsidR="008F1B1E">
        <w:rPr>
          <w:color w:val="0070C0"/>
        </w:rPr>
        <w:t xml:space="preserve"> </w:t>
      </w:r>
      <w:r w:rsidR="008F1B1E" w:rsidRPr="00810B7D">
        <w:rPr>
          <w:color w:val="0070C0"/>
        </w:rPr>
        <w:t>Checkup</w:t>
      </w:r>
    </w:p>
    <w:p w14:paraId="1D3EC962" w14:textId="607F3630" w:rsidR="00810B7D" w:rsidRPr="00615BC7" w:rsidRDefault="00810B7D" w:rsidP="00810B7D">
      <w:r w:rsidRPr="00615BC7">
        <w:t xml:space="preserve">Week </w:t>
      </w:r>
      <w:r>
        <w:t>5</w:t>
      </w:r>
      <w:r w:rsidRPr="00615BC7">
        <w:t>:</w:t>
      </w:r>
      <w:r w:rsidRPr="00615BC7">
        <w:tab/>
      </w:r>
      <w:r w:rsidR="009D3712" w:rsidRPr="008F1B1E">
        <w:rPr>
          <w:color w:val="0070C0"/>
        </w:rPr>
        <w:t xml:space="preserve">Innate Immunity </w:t>
      </w:r>
      <w:r w:rsidRPr="00615BC7">
        <w:rPr>
          <w:color w:val="0070C0"/>
        </w:rPr>
        <w:t xml:space="preserve">/ </w:t>
      </w:r>
      <w:r w:rsidR="00F6386D">
        <w:rPr>
          <w:color w:val="0070C0"/>
        </w:rPr>
        <w:t xml:space="preserve">BGK </w:t>
      </w:r>
      <w:r w:rsidRPr="00615BC7">
        <w:rPr>
          <w:color w:val="0070C0"/>
        </w:rPr>
        <w:t>/</w:t>
      </w:r>
      <w:r w:rsidR="007C19AE" w:rsidRPr="00810B7D">
        <w:rPr>
          <w:color w:val="0070C0"/>
        </w:rPr>
        <w:t xml:space="preserve"> </w:t>
      </w:r>
      <w:proofErr w:type="spellStart"/>
      <w:r w:rsidR="007C19AE" w:rsidRPr="00810B7D">
        <w:rPr>
          <w:color w:val="0070C0"/>
        </w:rPr>
        <w:t>Chpt</w:t>
      </w:r>
      <w:proofErr w:type="spellEnd"/>
      <w:r w:rsidR="007C19AE" w:rsidRPr="00810B7D">
        <w:rPr>
          <w:color w:val="0070C0"/>
        </w:rPr>
        <w:t xml:space="preserve"> </w:t>
      </w:r>
      <w:r w:rsidR="00E14A9A">
        <w:rPr>
          <w:color w:val="0070C0"/>
        </w:rPr>
        <w:t>2</w:t>
      </w:r>
      <w:r w:rsidR="007C19AE" w:rsidRPr="008F1B1E">
        <w:rPr>
          <w:color w:val="0070C0"/>
        </w:rPr>
        <w:t>.</w:t>
      </w:r>
      <w:r w:rsidR="007C19AE">
        <w:rPr>
          <w:color w:val="0070C0"/>
        </w:rPr>
        <w:t>1</w:t>
      </w:r>
      <w:r w:rsidR="007C19AE" w:rsidRPr="008F1B1E">
        <w:rPr>
          <w:color w:val="0070C0"/>
        </w:rPr>
        <w:t>-</w:t>
      </w:r>
      <w:r w:rsidR="00E14A9A">
        <w:rPr>
          <w:color w:val="0070C0"/>
        </w:rPr>
        <w:t>2</w:t>
      </w:r>
      <w:r w:rsidR="007C19AE" w:rsidRPr="008F1B1E">
        <w:rPr>
          <w:color w:val="0070C0"/>
        </w:rPr>
        <w:t>.</w:t>
      </w:r>
      <w:r w:rsidR="00E14A9A">
        <w:rPr>
          <w:color w:val="0070C0"/>
        </w:rPr>
        <w:t>8</w:t>
      </w:r>
      <w:r w:rsidR="007C19AE">
        <w:rPr>
          <w:color w:val="0070C0"/>
        </w:rPr>
        <w:t>;</w:t>
      </w:r>
      <w:r w:rsidR="007C19AE" w:rsidRPr="008F1B1E">
        <w:rPr>
          <w:color w:val="0070C0"/>
        </w:rPr>
        <w:t xml:space="preserve"> </w:t>
      </w:r>
      <w:r w:rsidR="007C19AE" w:rsidRPr="00810B7D">
        <w:rPr>
          <w:color w:val="0070C0"/>
        </w:rPr>
        <w:t>assign: Concept</w:t>
      </w:r>
      <w:r w:rsidR="007C19AE">
        <w:rPr>
          <w:color w:val="0070C0"/>
        </w:rPr>
        <w:t xml:space="preserve"> </w:t>
      </w:r>
      <w:r w:rsidR="007C19AE" w:rsidRPr="00810B7D">
        <w:rPr>
          <w:color w:val="0070C0"/>
        </w:rPr>
        <w:t>Checkup</w:t>
      </w:r>
      <w:r w:rsidR="007C19AE">
        <w:rPr>
          <w:color w:val="0070C0"/>
        </w:rPr>
        <w:t xml:space="preserve"> &amp; </w:t>
      </w:r>
      <w:r w:rsidR="007C19AE" w:rsidRPr="007C19AE">
        <w:rPr>
          <w:color w:val="0070C0"/>
        </w:rPr>
        <w:t xml:space="preserve">Technique </w:t>
      </w:r>
      <w:r w:rsidR="007C19AE">
        <w:rPr>
          <w:color w:val="0070C0"/>
        </w:rPr>
        <w:t>P</w:t>
      </w:r>
      <w:r w:rsidR="007C19AE" w:rsidRPr="007C19AE">
        <w:rPr>
          <w:color w:val="0070C0"/>
        </w:rPr>
        <w:t>resent</w:t>
      </w:r>
    </w:p>
    <w:p w14:paraId="0CC0690E" w14:textId="6698F440" w:rsidR="00810B7D" w:rsidRPr="00615BC7" w:rsidRDefault="00810B7D" w:rsidP="00810B7D">
      <w:r w:rsidRPr="00615BC7">
        <w:t xml:space="preserve">Week </w:t>
      </w:r>
      <w:r>
        <w:t>6</w:t>
      </w:r>
      <w:r w:rsidRPr="00615BC7">
        <w:t>:</w:t>
      </w:r>
      <w:r w:rsidRPr="00615BC7">
        <w:tab/>
      </w:r>
      <w:r w:rsidR="00E14A9A" w:rsidRPr="008F1B1E">
        <w:rPr>
          <w:color w:val="0070C0"/>
        </w:rPr>
        <w:t xml:space="preserve">Innate Immunity </w:t>
      </w:r>
      <w:r w:rsidR="00E14A9A" w:rsidRPr="00615BC7">
        <w:rPr>
          <w:color w:val="0070C0"/>
        </w:rPr>
        <w:t xml:space="preserve">/ </w:t>
      </w:r>
      <w:r w:rsidR="00F6386D">
        <w:rPr>
          <w:color w:val="0070C0"/>
        </w:rPr>
        <w:t xml:space="preserve">BGK </w:t>
      </w:r>
      <w:r w:rsidR="00E14A9A" w:rsidRPr="00615BC7">
        <w:rPr>
          <w:color w:val="0070C0"/>
        </w:rPr>
        <w:t>/</w:t>
      </w:r>
      <w:r w:rsidR="00E14A9A" w:rsidRPr="00810B7D">
        <w:rPr>
          <w:color w:val="0070C0"/>
        </w:rPr>
        <w:t xml:space="preserve"> </w:t>
      </w:r>
    </w:p>
    <w:p w14:paraId="4C8AF741" w14:textId="2F63D64D" w:rsidR="00810B7D" w:rsidRPr="00615BC7" w:rsidRDefault="00810B7D" w:rsidP="00810B7D">
      <w:r w:rsidRPr="00615BC7">
        <w:t xml:space="preserve">Week </w:t>
      </w:r>
      <w:r>
        <w:t>7</w:t>
      </w:r>
      <w:r w:rsidRPr="00615BC7">
        <w:t>:</w:t>
      </w:r>
      <w:r w:rsidRPr="00615BC7">
        <w:tab/>
      </w:r>
      <w:r w:rsidR="00E14A9A">
        <w:rPr>
          <w:color w:val="0070C0"/>
        </w:rPr>
        <w:t>Antibodies</w:t>
      </w:r>
      <w:r w:rsidRPr="00615BC7">
        <w:rPr>
          <w:color w:val="0070C0"/>
        </w:rPr>
        <w:t xml:space="preserve"> / </w:t>
      </w:r>
      <w:r w:rsidR="00F6386D">
        <w:rPr>
          <w:color w:val="0070C0"/>
        </w:rPr>
        <w:t>BGK</w:t>
      </w:r>
    </w:p>
    <w:p w14:paraId="0A3C6929" w14:textId="00601DA7" w:rsidR="00810B7D" w:rsidRPr="00615BC7" w:rsidRDefault="00810B7D" w:rsidP="00810B7D">
      <w:r w:rsidRPr="00615BC7">
        <w:t xml:space="preserve">Week </w:t>
      </w:r>
      <w:r>
        <w:t>8</w:t>
      </w:r>
      <w:r w:rsidRPr="00615BC7">
        <w:t>:</w:t>
      </w:r>
      <w:r w:rsidRPr="00615BC7">
        <w:tab/>
      </w:r>
      <w:r w:rsidR="00E14A9A" w:rsidRPr="00E14A9A">
        <w:rPr>
          <w:color w:val="0070C0"/>
        </w:rPr>
        <w:t>Technique Presentations</w:t>
      </w:r>
      <w:r w:rsidRPr="00615BC7">
        <w:rPr>
          <w:color w:val="0070C0"/>
        </w:rPr>
        <w:t xml:space="preserve">/ </w:t>
      </w:r>
      <w:r w:rsidR="00E14A9A">
        <w:rPr>
          <w:color w:val="0070C0"/>
        </w:rPr>
        <w:t>student presentations</w:t>
      </w:r>
    </w:p>
    <w:p w14:paraId="4A9AF6A0" w14:textId="25D03D99" w:rsidR="00810B7D" w:rsidRPr="00615BC7" w:rsidRDefault="00810B7D" w:rsidP="00810B7D">
      <w:r w:rsidRPr="00615BC7">
        <w:t xml:space="preserve">Week </w:t>
      </w:r>
      <w:r>
        <w:t>9</w:t>
      </w:r>
      <w:r w:rsidRPr="00615BC7">
        <w:t>:</w:t>
      </w:r>
      <w:r w:rsidRPr="00615BC7">
        <w:tab/>
      </w:r>
      <w:r w:rsidR="00B704BC" w:rsidRPr="00B704BC">
        <w:rPr>
          <w:color w:val="0070C0"/>
        </w:rPr>
        <w:t>Antigen Capture &amp; Presentation</w:t>
      </w:r>
      <w:r w:rsidRPr="00615BC7">
        <w:rPr>
          <w:color w:val="0070C0"/>
        </w:rPr>
        <w:t xml:space="preserve">/ </w:t>
      </w:r>
      <w:r w:rsidR="00F6386D">
        <w:rPr>
          <w:color w:val="0070C0"/>
        </w:rPr>
        <w:t xml:space="preserve">BGK </w:t>
      </w:r>
      <w:r w:rsidRPr="00615BC7">
        <w:rPr>
          <w:color w:val="0070C0"/>
        </w:rPr>
        <w:t xml:space="preserve">/ </w:t>
      </w:r>
      <w:proofErr w:type="spellStart"/>
      <w:r w:rsidR="00B704BC" w:rsidRPr="00810B7D">
        <w:rPr>
          <w:color w:val="0070C0"/>
        </w:rPr>
        <w:t>Chpt</w:t>
      </w:r>
      <w:proofErr w:type="spellEnd"/>
      <w:r w:rsidR="00B704BC" w:rsidRPr="00810B7D">
        <w:rPr>
          <w:color w:val="0070C0"/>
        </w:rPr>
        <w:t xml:space="preserve"> </w:t>
      </w:r>
      <w:r w:rsidR="00B704BC">
        <w:rPr>
          <w:color w:val="0070C0"/>
        </w:rPr>
        <w:t>2</w:t>
      </w:r>
      <w:r w:rsidR="00B704BC" w:rsidRPr="008F1B1E">
        <w:rPr>
          <w:color w:val="0070C0"/>
        </w:rPr>
        <w:t>.</w:t>
      </w:r>
      <w:r w:rsidR="00F6386D">
        <w:rPr>
          <w:color w:val="0070C0"/>
        </w:rPr>
        <w:t>9</w:t>
      </w:r>
      <w:r w:rsidR="00B704BC" w:rsidRPr="008F1B1E">
        <w:rPr>
          <w:color w:val="0070C0"/>
        </w:rPr>
        <w:t>-</w:t>
      </w:r>
      <w:r w:rsidR="00B704BC">
        <w:rPr>
          <w:color w:val="0070C0"/>
        </w:rPr>
        <w:t>2</w:t>
      </w:r>
      <w:r w:rsidR="00B704BC" w:rsidRPr="008F1B1E">
        <w:rPr>
          <w:color w:val="0070C0"/>
        </w:rPr>
        <w:t>.</w:t>
      </w:r>
      <w:r w:rsidR="00F6386D">
        <w:rPr>
          <w:color w:val="0070C0"/>
        </w:rPr>
        <w:t>17</w:t>
      </w:r>
      <w:r w:rsidR="00B704BC">
        <w:rPr>
          <w:color w:val="0070C0"/>
        </w:rPr>
        <w:t>;</w:t>
      </w:r>
      <w:r w:rsidR="00B704BC" w:rsidRPr="008F1B1E">
        <w:rPr>
          <w:color w:val="0070C0"/>
        </w:rPr>
        <w:t xml:space="preserve"> </w:t>
      </w:r>
      <w:r w:rsidR="00B704BC" w:rsidRPr="00810B7D">
        <w:rPr>
          <w:color w:val="0070C0"/>
        </w:rPr>
        <w:t>assign: Concept</w:t>
      </w:r>
      <w:r w:rsidR="00B704BC">
        <w:rPr>
          <w:color w:val="0070C0"/>
        </w:rPr>
        <w:t xml:space="preserve"> </w:t>
      </w:r>
      <w:r w:rsidR="00B704BC" w:rsidRPr="00810B7D">
        <w:rPr>
          <w:color w:val="0070C0"/>
        </w:rPr>
        <w:t>Checkup</w:t>
      </w:r>
      <w:r w:rsidR="00F6386D">
        <w:rPr>
          <w:color w:val="0070C0"/>
        </w:rPr>
        <w:t>, journal article</w:t>
      </w:r>
      <w:r w:rsidR="00B704BC">
        <w:rPr>
          <w:color w:val="0070C0"/>
        </w:rPr>
        <w:t xml:space="preserve"> </w:t>
      </w:r>
    </w:p>
    <w:p w14:paraId="35F442D3" w14:textId="35ED3F64" w:rsidR="00810B7D" w:rsidRPr="00615BC7" w:rsidRDefault="00810B7D" w:rsidP="00810B7D">
      <w:r w:rsidRPr="00615BC7">
        <w:t xml:space="preserve">Week </w:t>
      </w:r>
      <w:r>
        <w:t>10</w:t>
      </w:r>
      <w:r w:rsidRPr="00615BC7">
        <w:t>:</w:t>
      </w:r>
      <w:r w:rsidRPr="00615BC7">
        <w:tab/>
      </w:r>
      <w:r w:rsidR="00B704BC" w:rsidRPr="00B704BC">
        <w:rPr>
          <w:color w:val="0070C0"/>
        </w:rPr>
        <w:t>Antigen Capture &amp; Presentation</w:t>
      </w:r>
      <w:r w:rsidR="00B704BC" w:rsidRPr="00615BC7">
        <w:rPr>
          <w:color w:val="0070C0"/>
        </w:rPr>
        <w:t xml:space="preserve">/ </w:t>
      </w:r>
      <w:r w:rsidR="00F6386D">
        <w:rPr>
          <w:color w:val="0070C0"/>
        </w:rPr>
        <w:t>BGK</w:t>
      </w:r>
    </w:p>
    <w:p w14:paraId="76B4654D" w14:textId="45339615" w:rsidR="00810B7D" w:rsidRPr="00615BC7" w:rsidRDefault="00810B7D" w:rsidP="00810B7D">
      <w:r w:rsidRPr="00615BC7">
        <w:t xml:space="preserve">Week </w:t>
      </w:r>
      <w:r>
        <w:t>11</w:t>
      </w:r>
      <w:r w:rsidRPr="00615BC7">
        <w:t>:</w:t>
      </w:r>
      <w:r w:rsidRPr="00615BC7">
        <w:tab/>
      </w:r>
      <w:r w:rsidR="00F6386D" w:rsidRPr="00F6386D">
        <w:rPr>
          <w:color w:val="0070C0"/>
        </w:rPr>
        <w:t xml:space="preserve">Journal </w:t>
      </w:r>
      <w:r w:rsidR="00F6386D">
        <w:rPr>
          <w:color w:val="0070C0"/>
        </w:rPr>
        <w:t>article</w:t>
      </w:r>
      <w:r w:rsidR="00F6386D" w:rsidRPr="00F6386D">
        <w:rPr>
          <w:color w:val="0070C0"/>
        </w:rPr>
        <w:t xml:space="preserve"> presentations</w:t>
      </w:r>
      <w:r w:rsidR="00F6386D" w:rsidRPr="00F6386D">
        <w:rPr>
          <w:color w:val="0070C0"/>
        </w:rPr>
        <w:t xml:space="preserve"> </w:t>
      </w:r>
      <w:r w:rsidRPr="00615BC7">
        <w:rPr>
          <w:color w:val="0070C0"/>
        </w:rPr>
        <w:t xml:space="preserve">/ </w:t>
      </w:r>
      <w:r>
        <w:rPr>
          <w:color w:val="0070C0"/>
        </w:rPr>
        <w:t>Keselowsky</w:t>
      </w:r>
      <w:r w:rsidRPr="00615BC7">
        <w:rPr>
          <w:color w:val="0070C0"/>
        </w:rPr>
        <w:t xml:space="preserve"> / </w:t>
      </w:r>
      <w:r w:rsidR="00F6386D" w:rsidRPr="00F6386D">
        <w:rPr>
          <w:color w:val="0070C0"/>
        </w:rPr>
        <w:t>assign: Aims &amp; Research Proposal</w:t>
      </w:r>
    </w:p>
    <w:p w14:paraId="019F3436" w14:textId="078890DA" w:rsidR="00810B7D" w:rsidRPr="00615BC7" w:rsidRDefault="00810B7D" w:rsidP="00810B7D">
      <w:r w:rsidRPr="00615BC7">
        <w:t xml:space="preserve">Week </w:t>
      </w:r>
      <w:r>
        <w:t>12</w:t>
      </w:r>
      <w:r w:rsidRPr="00615BC7">
        <w:t>:</w:t>
      </w:r>
      <w:r w:rsidRPr="00615BC7">
        <w:tab/>
      </w:r>
      <w:r w:rsidR="00CE285C" w:rsidRPr="00CE285C">
        <w:rPr>
          <w:color w:val="0070C0"/>
        </w:rPr>
        <w:t>Antigen Recognition by T cells</w:t>
      </w:r>
      <w:r w:rsidR="00CE285C" w:rsidRPr="00CE285C">
        <w:rPr>
          <w:color w:val="0070C0"/>
        </w:rPr>
        <w:t xml:space="preserve"> </w:t>
      </w:r>
      <w:r w:rsidRPr="00615BC7">
        <w:rPr>
          <w:color w:val="0070C0"/>
        </w:rPr>
        <w:t xml:space="preserve">/ </w:t>
      </w:r>
      <w:r w:rsidR="00F6386D">
        <w:rPr>
          <w:color w:val="0070C0"/>
        </w:rPr>
        <w:t xml:space="preserve">BGK </w:t>
      </w:r>
    </w:p>
    <w:p w14:paraId="53A2AB32" w14:textId="652EF464" w:rsidR="00810B7D" w:rsidRPr="00615BC7" w:rsidRDefault="00810B7D" w:rsidP="00810B7D">
      <w:r w:rsidRPr="00615BC7">
        <w:t xml:space="preserve">Week </w:t>
      </w:r>
      <w:r>
        <w:t>1</w:t>
      </w:r>
      <w:r w:rsidRPr="00615BC7">
        <w:t>3:</w:t>
      </w:r>
      <w:r w:rsidRPr="00615BC7">
        <w:tab/>
      </w:r>
      <w:r w:rsidR="00CE285C" w:rsidRPr="00CE285C">
        <w:rPr>
          <w:color w:val="0070C0"/>
        </w:rPr>
        <w:t xml:space="preserve">Antigen Recognition by T cells </w:t>
      </w:r>
      <w:r w:rsidR="00CE285C" w:rsidRPr="00615BC7">
        <w:rPr>
          <w:color w:val="0070C0"/>
        </w:rPr>
        <w:t xml:space="preserve">/ </w:t>
      </w:r>
      <w:r w:rsidR="00CE285C">
        <w:rPr>
          <w:color w:val="0070C0"/>
        </w:rPr>
        <w:t>BGK</w:t>
      </w:r>
      <w:r w:rsidR="00CE285C">
        <w:rPr>
          <w:color w:val="0070C0"/>
        </w:rPr>
        <w:t xml:space="preserve"> </w:t>
      </w:r>
    </w:p>
    <w:p w14:paraId="228E841E" w14:textId="6694D234" w:rsidR="00810B7D" w:rsidRPr="00615BC7" w:rsidRDefault="00810B7D" w:rsidP="00810B7D">
      <w:r w:rsidRPr="00615BC7">
        <w:t xml:space="preserve">Week </w:t>
      </w:r>
      <w:r>
        <w:t>14</w:t>
      </w:r>
      <w:r w:rsidRPr="00615BC7">
        <w:t>:</w:t>
      </w:r>
      <w:r w:rsidRPr="00615BC7">
        <w:tab/>
      </w:r>
      <w:r w:rsidR="00CE285C" w:rsidRPr="00CE285C">
        <w:rPr>
          <w:color w:val="0070C0"/>
        </w:rPr>
        <w:t>Drug Delivery</w:t>
      </w:r>
      <w:r w:rsidR="00CE285C">
        <w:rPr>
          <w:color w:val="0070C0"/>
        </w:rPr>
        <w:t xml:space="preserve"> &amp;</w:t>
      </w:r>
      <w:r w:rsidR="00CE285C" w:rsidRPr="00CE285C">
        <w:rPr>
          <w:color w:val="0070C0"/>
        </w:rPr>
        <w:t xml:space="preserve"> Biodistribution</w:t>
      </w:r>
      <w:r w:rsidRPr="00615BC7">
        <w:rPr>
          <w:color w:val="0070C0"/>
        </w:rPr>
        <w:t xml:space="preserve">/ </w:t>
      </w:r>
      <w:r w:rsidR="00F6386D">
        <w:rPr>
          <w:color w:val="0070C0"/>
        </w:rPr>
        <w:t>BGK</w:t>
      </w:r>
    </w:p>
    <w:p w14:paraId="0D2075E3" w14:textId="24924F19" w:rsidR="00820834" w:rsidRPr="00615BC7" w:rsidRDefault="00820834" w:rsidP="00820834">
      <w:pPr>
        <w:rPr>
          <w:color w:val="0070C0"/>
        </w:rPr>
      </w:pPr>
      <w:r w:rsidRPr="00615BC7">
        <w:lastRenderedPageBreak/>
        <w:t>Week 1</w:t>
      </w:r>
      <w:r w:rsidR="001B27E8" w:rsidRPr="00615BC7">
        <w:t>5</w:t>
      </w:r>
      <w:r w:rsidRPr="00615BC7">
        <w:t>:</w:t>
      </w:r>
      <w:r w:rsidRPr="00615BC7">
        <w:tab/>
      </w:r>
      <w:r w:rsidR="00CE285C" w:rsidRPr="00CE285C">
        <w:rPr>
          <w:color w:val="0070C0"/>
        </w:rPr>
        <w:t>Drug Delivery</w:t>
      </w:r>
      <w:r w:rsidR="00CE285C">
        <w:rPr>
          <w:color w:val="0070C0"/>
        </w:rPr>
        <w:t xml:space="preserve"> &amp;</w:t>
      </w:r>
      <w:r w:rsidR="00CE285C" w:rsidRPr="00CE285C">
        <w:rPr>
          <w:color w:val="0070C0"/>
        </w:rPr>
        <w:t xml:space="preserve"> Biodistribution</w:t>
      </w:r>
      <w:r w:rsidR="00CE285C" w:rsidRPr="00615BC7">
        <w:rPr>
          <w:color w:val="0070C0"/>
        </w:rPr>
        <w:t xml:space="preserve">/ </w:t>
      </w:r>
      <w:r w:rsidR="00CE285C">
        <w:rPr>
          <w:color w:val="0070C0"/>
        </w:rPr>
        <w:t>BGK</w:t>
      </w:r>
    </w:p>
    <w:p w14:paraId="31573725" w14:textId="77777777" w:rsidR="00820834" w:rsidRPr="00615BC7" w:rsidRDefault="00820834"/>
    <w:p w14:paraId="79EB4A53" w14:textId="5A2E261A" w:rsidR="00820834" w:rsidRPr="00615BC7" w:rsidRDefault="00DD0E35" w:rsidP="00820834">
      <w:pPr>
        <w:rPr>
          <w:b/>
          <w:i/>
        </w:rPr>
      </w:pPr>
      <w:r w:rsidRPr="00615BC7">
        <w:rPr>
          <w:b/>
          <w:i/>
        </w:rPr>
        <w:t xml:space="preserve">Attendance Policy, Class </w:t>
      </w:r>
      <w:r w:rsidR="00820834" w:rsidRPr="00615BC7">
        <w:rPr>
          <w:b/>
          <w:i/>
        </w:rPr>
        <w:t>Expectations</w:t>
      </w:r>
      <w:r w:rsidRPr="00615BC7">
        <w:rPr>
          <w:b/>
          <w:i/>
        </w:rPr>
        <w:t>, and Make-Up Policy</w:t>
      </w:r>
    </w:p>
    <w:p w14:paraId="5F9BD96F" w14:textId="124B26AB" w:rsidR="00DB1F25" w:rsidRDefault="00BF3C79" w:rsidP="005E6D76">
      <w:pPr>
        <w:jc w:val="both"/>
        <w:rPr>
          <w:color w:val="0070C0"/>
        </w:rPr>
      </w:pPr>
      <w:r>
        <w:rPr>
          <w:color w:val="0070C0"/>
        </w:rPr>
        <w:t xml:space="preserve">Attendance is required. During certain activities, attendance may be recorded, and absences or excessive tardiness may be penalized. Arrangements can be made with the instructor for missed assignments other than those which require attendance on specified days (TBA). Excused absences must </w:t>
      </w:r>
      <w:proofErr w:type="gramStart"/>
      <w:r>
        <w:rPr>
          <w:color w:val="0070C0"/>
        </w:rPr>
        <w:t>be in compliance with</w:t>
      </w:r>
      <w:proofErr w:type="gramEnd"/>
      <w:r>
        <w:rPr>
          <w:color w:val="0070C0"/>
        </w:rPr>
        <w:t xml:space="preserve"> university policies in the Graduate Catalog (https:/gradcatalog.ufl.edu/graduate/regulations) and require appropriate documentation.</w:t>
      </w:r>
    </w:p>
    <w:p w14:paraId="78E52B6C" w14:textId="77777777" w:rsidR="004E652A" w:rsidRDefault="004E652A" w:rsidP="005E6D76">
      <w:pPr>
        <w:jc w:val="both"/>
        <w:rPr>
          <w:color w:val="0070C0"/>
        </w:rPr>
      </w:pPr>
    </w:p>
    <w:p w14:paraId="437478D6" w14:textId="77777777" w:rsidR="004E652A" w:rsidRDefault="004E652A" w:rsidP="005E6D76">
      <w:pPr>
        <w:jc w:val="both"/>
      </w:pPr>
    </w:p>
    <w:p w14:paraId="5CD91B84" w14:textId="77777777" w:rsidR="006E7FC7" w:rsidRPr="00615BC7" w:rsidRDefault="006E7FC7" w:rsidP="00820834">
      <w:pPr>
        <w:rPr>
          <w:color w:val="0070C0"/>
        </w:rPr>
      </w:pPr>
    </w:p>
    <w:p w14:paraId="10017178" w14:textId="77777777" w:rsidR="006E7FC7" w:rsidRPr="00615BC7" w:rsidRDefault="006E7FC7" w:rsidP="00820834">
      <w:pPr>
        <w:rPr>
          <w:b/>
          <w:i/>
        </w:rPr>
      </w:pPr>
      <w:r w:rsidRPr="008B7D1F">
        <w:rPr>
          <w:b/>
          <w:i/>
        </w:rPr>
        <w:t>Evaluation of Grades</w:t>
      </w:r>
    </w:p>
    <w:tbl>
      <w:tblPr>
        <w:tblStyle w:val="TableGrid"/>
        <w:tblW w:w="0" w:type="auto"/>
        <w:tblLook w:val="04A0" w:firstRow="1" w:lastRow="0" w:firstColumn="1" w:lastColumn="0" w:noHBand="0" w:noVBand="1"/>
      </w:tblPr>
      <w:tblGrid>
        <w:gridCol w:w="2425"/>
        <w:gridCol w:w="1530"/>
        <w:gridCol w:w="2970"/>
      </w:tblGrid>
      <w:tr w:rsidR="006E7FC7" w:rsidRPr="00615BC7" w14:paraId="086AA3D4" w14:textId="77777777" w:rsidTr="006E7FC7">
        <w:tc>
          <w:tcPr>
            <w:tcW w:w="2425" w:type="dxa"/>
          </w:tcPr>
          <w:p w14:paraId="226ACC42" w14:textId="77777777" w:rsidR="006E7FC7" w:rsidRPr="00615BC7" w:rsidRDefault="006E7FC7" w:rsidP="00820834">
            <w:pPr>
              <w:rPr>
                <w:b/>
              </w:rPr>
            </w:pPr>
            <w:r w:rsidRPr="00615BC7">
              <w:rPr>
                <w:b/>
              </w:rPr>
              <w:t>Assignment</w:t>
            </w:r>
          </w:p>
        </w:tc>
        <w:tc>
          <w:tcPr>
            <w:tcW w:w="1530" w:type="dxa"/>
          </w:tcPr>
          <w:p w14:paraId="762AB446" w14:textId="77777777" w:rsidR="006E7FC7" w:rsidRPr="00615BC7" w:rsidRDefault="006E7FC7" w:rsidP="006E7FC7">
            <w:pPr>
              <w:jc w:val="center"/>
              <w:rPr>
                <w:b/>
              </w:rPr>
            </w:pPr>
            <w:r w:rsidRPr="00615BC7">
              <w:rPr>
                <w:b/>
              </w:rPr>
              <w:t>Total Points</w:t>
            </w:r>
          </w:p>
        </w:tc>
        <w:tc>
          <w:tcPr>
            <w:tcW w:w="2970" w:type="dxa"/>
          </w:tcPr>
          <w:p w14:paraId="5F52D963" w14:textId="77777777" w:rsidR="006E7FC7" w:rsidRPr="00615BC7" w:rsidRDefault="006E7FC7" w:rsidP="006E7FC7">
            <w:pPr>
              <w:jc w:val="center"/>
              <w:rPr>
                <w:b/>
              </w:rPr>
            </w:pPr>
            <w:r w:rsidRPr="00615BC7">
              <w:rPr>
                <w:b/>
              </w:rPr>
              <w:t>Percentage of Final Grade</w:t>
            </w:r>
          </w:p>
        </w:tc>
      </w:tr>
      <w:tr w:rsidR="006E7FC7" w:rsidRPr="00615BC7" w14:paraId="6398C783" w14:textId="77777777" w:rsidTr="006E7FC7">
        <w:tc>
          <w:tcPr>
            <w:tcW w:w="2425" w:type="dxa"/>
          </w:tcPr>
          <w:p w14:paraId="7E1BAEF7" w14:textId="4FC49C41" w:rsidR="006E7FC7" w:rsidRPr="00615BC7" w:rsidRDefault="004E652A" w:rsidP="00820834">
            <w:pPr>
              <w:rPr>
                <w:color w:val="0070C0"/>
              </w:rPr>
            </w:pPr>
            <w:r>
              <w:rPr>
                <w:color w:val="0070C0"/>
              </w:rPr>
              <w:t>Concept Check-ups</w:t>
            </w:r>
          </w:p>
        </w:tc>
        <w:tc>
          <w:tcPr>
            <w:tcW w:w="1530" w:type="dxa"/>
          </w:tcPr>
          <w:p w14:paraId="0714275B" w14:textId="564F8D3E" w:rsidR="006E7FC7" w:rsidRPr="00615BC7" w:rsidRDefault="008B7D1F" w:rsidP="006E7FC7">
            <w:pPr>
              <w:jc w:val="center"/>
              <w:rPr>
                <w:color w:val="0070C0"/>
              </w:rPr>
            </w:pPr>
            <w:r>
              <w:rPr>
                <w:color w:val="0070C0"/>
              </w:rPr>
              <w:t>500</w:t>
            </w:r>
          </w:p>
        </w:tc>
        <w:tc>
          <w:tcPr>
            <w:tcW w:w="2970" w:type="dxa"/>
          </w:tcPr>
          <w:p w14:paraId="2B3677A5" w14:textId="41126A42" w:rsidR="006E7FC7" w:rsidRPr="00615BC7" w:rsidRDefault="004E652A" w:rsidP="006E7FC7">
            <w:pPr>
              <w:jc w:val="center"/>
              <w:rPr>
                <w:color w:val="0070C0"/>
              </w:rPr>
            </w:pPr>
            <w:r>
              <w:rPr>
                <w:color w:val="0070C0"/>
              </w:rPr>
              <w:t>20%</w:t>
            </w:r>
          </w:p>
        </w:tc>
      </w:tr>
      <w:tr w:rsidR="006E7FC7" w:rsidRPr="00615BC7" w14:paraId="6555FD2F" w14:textId="77777777" w:rsidTr="006E7FC7">
        <w:tc>
          <w:tcPr>
            <w:tcW w:w="2425" w:type="dxa"/>
          </w:tcPr>
          <w:p w14:paraId="772ACCDF" w14:textId="5D7FDCB2" w:rsidR="006E7FC7" w:rsidRPr="00615BC7" w:rsidRDefault="004E652A" w:rsidP="00820834">
            <w:pPr>
              <w:rPr>
                <w:color w:val="0070C0"/>
              </w:rPr>
            </w:pPr>
            <w:r>
              <w:rPr>
                <w:color w:val="0070C0"/>
              </w:rPr>
              <w:t>Technique Presentation</w:t>
            </w:r>
          </w:p>
        </w:tc>
        <w:tc>
          <w:tcPr>
            <w:tcW w:w="1530" w:type="dxa"/>
          </w:tcPr>
          <w:p w14:paraId="3D3DCA84" w14:textId="77777777" w:rsidR="006E7FC7" w:rsidRDefault="008B7D1F" w:rsidP="006E7FC7">
            <w:pPr>
              <w:jc w:val="center"/>
              <w:rPr>
                <w:color w:val="0070C0"/>
              </w:rPr>
            </w:pPr>
            <w:r>
              <w:rPr>
                <w:color w:val="0070C0"/>
              </w:rPr>
              <w:t>100</w:t>
            </w:r>
          </w:p>
          <w:p w14:paraId="40027083" w14:textId="14AC9E33" w:rsidR="008B7D1F" w:rsidRPr="00615BC7" w:rsidRDefault="008B7D1F" w:rsidP="006E7FC7">
            <w:pPr>
              <w:jc w:val="center"/>
              <w:rPr>
                <w:color w:val="0070C0"/>
              </w:rPr>
            </w:pPr>
          </w:p>
        </w:tc>
        <w:tc>
          <w:tcPr>
            <w:tcW w:w="2970" w:type="dxa"/>
          </w:tcPr>
          <w:p w14:paraId="38A321D7" w14:textId="111F9DA4" w:rsidR="006E7FC7" w:rsidRPr="00615BC7" w:rsidRDefault="004E652A" w:rsidP="006E7FC7">
            <w:pPr>
              <w:jc w:val="center"/>
              <w:rPr>
                <w:color w:val="0070C0"/>
              </w:rPr>
            </w:pPr>
            <w:r>
              <w:rPr>
                <w:color w:val="0070C0"/>
              </w:rPr>
              <w:t>20%</w:t>
            </w:r>
          </w:p>
        </w:tc>
      </w:tr>
      <w:tr w:rsidR="006E7FC7" w:rsidRPr="00615BC7" w14:paraId="5FF27DD1" w14:textId="77777777" w:rsidTr="006E7FC7">
        <w:tc>
          <w:tcPr>
            <w:tcW w:w="2425" w:type="dxa"/>
          </w:tcPr>
          <w:p w14:paraId="2EDEEA3D" w14:textId="4BF6F66C" w:rsidR="006E7FC7" w:rsidRPr="00615BC7" w:rsidRDefault="004E652A" w:rsidP="00820834">
            <w:pPr>
              <w:rPr>
                <w:color w:val="0070C0"/>
              </w:rPr>
            </w:pPr>
            <w:r>
              <w:rPr>
                <w:color w:val="0070C0"/>
              </w:rPr>
              <w:t>Journal Club Assignment</w:t>
            </w:r>
          </w:p>
        </w:tc>
        <w:tc>
          <w:tcPr>
            <w:tcW w:w="1530" w:type="dxa"/>
          </w:tcPr>
          <w:p w14:paraId="38CCEACC" w14:textId="126E0B7C" w:rsidR="006E7FC7" w:rsidRPr="00615BC7" w:rsidRDefault="008B7D1F" w:rsidP="006E7FC7">
            <w:pPr>
              <w:jc w:val="center"/>
              <w:rPr>
                <w:color w:val="0070C0"/>
              </w:rPr>
            </w:pPr>
            <w:r>
              <w:rPr>
                <w:color w:val="0070C0"/>
              </w:rPr>
              <w:t>100</w:t>
            </w:r>
          </w:p>
        </w:tc>
        <w:tc>
          <w:tcPr>
            <w:tcW w:w="2970" w:type="dxa"/>
          </w:tcPr>
          <w:p w14:paraId="28585646" w14:textId="0EA1903F" w:rsidR="004E652A" w:rsidRPr="00615BC7" w:rsidRDefault="004E652A" w:rsidP="006E7FC7">
            <w:pPr>
              <w:jc w:val="center"/>
              <w:rPr>
                <w:color w:val="0070C0"/>
              </w:rPr>
            </w:pPr>
            <w:r>
              <w:rPr>
                <w:color w:val="0070C0"/>
              </w:rPr>
              <w:t>20%</w:t>
            </w:r>
          </w:p>
        </w:tc>
      </w:tr>
      <w:tr w:rsidR="006E7FC7" w:rsidRPr="00615BC7" w14:paraId="37E79C89" w14:textId="77777777" w:rsidTr="006E7FC7">
        <w:tc>
          <w:tcPr>
            <w:tcW w:w="2425" w:type="dxa"/>
          </w:tcPr>
          <w:p w14:paraId="74D19237" w14:textId="38E95743" w:rsidR="006E7FC7" w:rsidRPr="00615BC7" w:rsidRDefault="004E652A" w:rsidP="00820834">
            <w:pPr>
              <w:rPr>
                <w:color w:val="0070C0"/>
              </w:rPr>
            </w:pPr>
            <w:r>
              <w:rPr>
                <w:color w:val="0070C0"/>
              </w:rPr>
              <w:t>Proposal Aims</w:t>
            </w:r>
          </w:p>
        </w:tc>
        <w:tc>
          <w:tcPr>
            <w:tcW w:w="1530" w:type="dxa"/>
          </w:tcPr>
          <w:p w14:paraId="26E33946" w14:textId="1E49C024" w:rsidR="006E7FC7" w:rsidRPr="00615BC7" w:rsidRDefault="008B7D1F" w:rsidP="006E7FC7">
            <w:pPr>
              <w:jc w:val="center"/>
              <w:rPr>
                <w:color w:val="0070C0"/>
              </w:rPr>
            </w:pPr>
            <w:r>
              <w:rPr>
                <w:color w:val="0070C0"/>
              </w:rPr>
              <w:t>100</w:t>
            </w:r>
          </w:p>
        </w:tc>
        <w:tc>
          <w:tcPr>
            <w:tcW w:w="2970" w:type="dxa"/>
          </w:tcPr>
          <w:p w14:paraId="7618FE7B" w14:textId="04C55C71" w:rsidR="006E7FC7" w:rsidRPr="00615BC7" w:rsidRDefault="004E652A" w:rsidP="006E7FC7">
            <w:pPr>
              <w:jc w:val="center"/>
              <w:rPr>
                <w:color w:val="0070C0"/>
              </w:rPr>
            </w:pPr>
            <w:r>
              <w:rPr>
                <w:color w:val="0070C0"/>
              </w:rPr>
              <w:t>5%</w:t>
            </w:r>
          </w:p>
        </w:tc>
      </w:tr>
      <w:tr w:rsidR="006E7FC7" w:rsidRPr="00615BC7" w14:paraId="708D8680" w14:textId="77777777" w:rsidTr="006E7FC7">
        <w:tc>
          <w:tcPr>
            <w:tcW w:w="2425" w:type="dxa"/>
          </w:tcPr>
          <w:p w14:paraId="4B6D0451" w14:textId="7B9834A1" w:rsidR="006E7FC7" w:rsidRPr="00615BC7" w:rsidRDefault="004E652A" w:rsidP="00820834">
            <w:pPr>
              <w:rPr>
                <w:color w:val="0070C0"/>
              </w:rPr>
            </w:pPr>
            <w:r>
              <w:rPr>
                <w:color w:val="0070C0"/>
              </w:rPr>
              <w:t>Research Proposal</w:t>
            </w:r>
          </w:p>
        </w:tc>
        <w:tc>
          <w:tcPr>
            <w:tcW w:w="1530" w:type="dxa"/>
          </w:tcPr>
          <w:p w14:paraId="304B7B62" w14:textId="06421690" w:rsidR="006E7FC7" w:rsidRPr="00615BC7" w:rsidRDefault="008B7D1F" w:rsidP="006E7FC7">
            <w:pPr>
              <w:jc w:val="center"/>
              <w:rPr>
                <w:color w:val="0070C0"/>
              </w:rPr>
            </w:pPr>
            <w:r>
              <w:rPr>
                <w:color w:val="0070C0"/>
              </w:rPr>
              <w:t>100</w:t>
            </w:r>
          </w:p>
        </w:tc>
        <w:tc>
          <w:tcPr>
            <w:tcW w:w="2970" w:type="dxa"/>
          </w:tcPr>
          <w:p w14:paraId="5AC91DEA" w14:textId="20983416" w:rsidR="006E7FC7" w:rsidRPr="00615BC7" w:rsidRDefault="004E652A" w:rsidP="006E7FC7">
            <w:pPr>
              <w:jc w:val="center"/>
              <w:rPr>
                <w:color w:val="0070C0"/>
              </w:rPr>
            </w:pPr>
            <w:r>
              <w:rPr>
                <w:color w:val="0070C0"/>
              </w:rPr>
              <w:t>20%</w:t>
            </w:r>
          </w:p>
        </w:tc>
      </w:tr>
      <w:tr w:rsidR="006E7FC7" w:rsidRPr="00615BC7" w14:paraId="385E30FE" w14:textId="77777777" w:rsidTr="006E7FC7">
        <w:tc>
          <w:tcPr>
            <w:tcW w:w="2425" w:type="dxa"/>
          </w:tcPr>
          <w:p w14:paraId="006DDD4E" w14:textId="4FDF56D8" w:rsidR="006E7FC7" w:rsidRPr="00615BC7" w:rsidRDefault="004E652A" w:rsidP="00820834">
            <w:pPr>
              <w:rPr>
                <w:color w:val="0070C0"/>
              </w:rPr>
            </w:pPr>
            <w:r>
              <w:rPr>
                <w:color w:val="0070C0"/>
              </w:rPr>
              <w:t>Review Panel Critique</w:t>
            </w:r>
          </w:p>
        </w:tc>
        <w:tc>
          <w:tcPr>
            <w:tcW w:w="1530" w:type="dxa"/>
          </w:tcPr>
          <w:p w14:paraId="11CFB61B" w14:textId="2200F25D" w:rsidR="006E7FC7" w:rsidRPr="00615BC7" w:rsidRDefault="008B7D1F" w:rsidP="006E7FC7">
            <w:pPr>
              <w:jc w:val="center"/>
              <w:rPr>
                <w:color w:val="0070C0"/>
              </w:rPr>
            </w:pPr>
            <w:r>
              <w:rPr>
                <w:color w:val="0070C0"/>
              </w:rPr>
              <w:t>100</w:t>
            </w:r>
          </w:p>
        </w:tc>
        <w:tc>
          <w:tcPr>
            <w:tcW w:w="2970" w:type="dxa"/>
          </w:tcPr>
          <w:p w14:paraId="0DC42222" w14:textId="6936231B" w:rsidR="004E652A" w:rsidRPr="00615BC7" w:rsidRDefault="004E652A" w:rsidP="006E7FC7">
            <w:pPr>
              <w:jc w:val="center"/>
              <w:rPr>
                <w:color w:val="0070C0"/>
              </w:rPr>
            </w:pPr>
            <w:r>
              <w:rPr>
                <w:color w:val="0070C0"/>
              </w:rPr>
              <w:t>15%</w:t>
            </w:r>
          </w:p>
        </w:tc>
      </w:tr>
      <w:tr w:rsidR="004E652A" w:rsidRPr="00615BC7" w14:paraId="2AB4570E" w14:textId="77777777" w:rsidTr="006E7FC7">
        <w:tc>
          <w:tcPr>
            <w:tcW w:w="2425" w:type="dxa"/>
          </w:tcPr>
          <w:p w14:paraId="10CB2844" w14:textId="77777777" w:rsidR="004E652A" w:rsidRDefault="004E652A" w:rsidP="00820834">
            <w:pPr>
              <w:rPr>
                <w:color w:val="0070C0"/>
              </w:rPr>
            </w:pPr>
          </w:p>
        </w:tc>
        <w:tc>
          <w:tcPr>
            <w:tcW w:w="1530" w:type="dxa"/>
          </w:tcPr>
          <w:p w14:paraId="5CD46EE0" w14:textId="77777777" w:rsidR="004E652A" w:rsidRPr="00615BC7" w:rsidRDefault="004E652A" w:rsidP="006E7FC7">
            <w:pPr>
              <w:jc w:val="center"/>
              <w:rPr>
                <w:color w:val="0070C0"/>
              </w:rPr>
            </w:pPr>
          </w:p>
        </w:tc>
        <w:tc>
          <w:tcPr>
            <w:tcW w:w="2970" w:type="dxa"/>
          </w:tcPr>
          <w:p w14:paraId="3CA56B89" w14:textId="77777777" w:rsidR="004E652A" w:rsidRDefault="004E652A" w:rsidP="006E7FC7">
            <w:pPr>
              <w:jc w:val="center"/>
              <w:rPr>
                <w:color w:val="0070C0"/>
              </w:rPr>
            </w:pPr>
          </w:p>
          <w:p w14:paraId="5CAE6DBA" w14:textId="7F4DDF0E" w:rsidR="004E652A" w:rsidRDefault="004E652A" w:rsidP="006E7FC7">
            <w:pPr>
              <w:jc w:val="center"/>
              <w:rPr>
                <w:color w:val="0070C0"/>
              </w:rPr>
            </w:pPr>
            <w:r>
              <w:rPr>
                <w:color w:val="0070C0"/>
              </w:rPr>
              <w:t>Total: 100%</w:t>
            </w:r>
          </w:p>
        </w:tc>
      </w:tr>
    </w:tbl>
    <w:p w14:paraId="108A546C" w14:textId="77777777" w:rsidR="006E7FC7" w:rsidRPr="00615BC7" w:rsidRDefault="006E7FC7" w:rsidP="00820834">
      <w:pPr>
        <w:rPr>
          <w:b/>
        </w:rPr>
      </w:pPr>
    </w:p>
    <w:p w14:paraId="25D5660A" w14:textId="77777777" w:rsidR="006E7FC7" w:rsidRPr="00615BC7" w:rsidRDefault="006E7FC7" w:rsidP="00820834">
      <w:pPr>
        <w:rPr>
          <w:b/>
          <w:i/>
        </w:rPr>
      </w:pPr>
      <w:r w:rsidRPr="00615BC7">
        <w:rPr>
          <w:b/>
          <w:i/>
        </w:rPr>
        <w:t>Grading Policy</w:t>
      </w:r>
    </w:p>
    <w:p w14:paraId="66882DE7" w14:textId="3DCEBD8F" w:rsidR="001A74C6" w:rsidRDefault="004E652A" w:rsidP="00820834">
      <w:pPr>
        <w:rPr>
          <w:color w:val="0070C0"/>
        </w:rPr>
      </w:pPr>
      <w:r>
        <w:rPr>
          <w:color w:val="0070C0"/>
        </w:rPr>
        <w:t>This course will be graded using the standard point scale (example below).</w:t>
      </w:r>
    </w:p>
    <w:p w14:paraId="1C36A284" w14:textId="77777777" w:rsidR="004E652A" w:rsidRDefault="004E652A" w:rsidP="00820834">
      <w:pPr>
        <w:rPr>
          <w:color w:val="0070C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90"/>
        <w:gridCol w:w="1170"/>
      </w:tblGrid>
      <w:tr w:rsidR="002F1FCF" w:rsidRPr="000059DB" w14:paraId="35D1438B" w14:textId="77777777" w:rsidTr="008D054D">
        <w:trPr>
          <w:trHeight w:val="98"/>
        </w:trPr>
        <w:tc>
          <w:tcPr>
            <w:tcW w:w="1350" w:type="dxa"/>
          </w:tcPr>
          <w:p w14:paraId="24C31D36" w14:textId="77777777" w:rsidR="002F1FCF" w:rsidRPr="000059DB" w:rsidRDefault="002F1FCF" w:rsidP="008D054D">
            <w:pPr>
              <w:pStyle w:val="Default"/>
              <w:rPr>
                <w:rFonts w:ascii="Cambria" w:hAnsi="Cambria"/>
                <w:sz w:val="22"/>
                <w:szCs w:val="22"/>
              </w:rPr>
            </w:pPr>
            <w:r w:rsidRPr="000059DB">
              <w:rPr>
                <w:rFonts w:ascii="Cambria" w:hAnsi="Cambria"/>
                <w:b/>
                <w:bCs/>
                <w:sz w:val="22"/>
                <w:szCs w:val="22"/>
              </w:rPr>
              <w:t xml:space="preserve">Percent </w:t>
            </w:r>
          </w:p>
        </w:tc>
        <w:tc>
          <w:tcPr>
            <w:tcW w:w="990" w:type="dxa"/>
          </w:tcPr>
          <w:p w14:paraId="6C4473C9" w14:textId="77777777" w:rsidR="002F1FCF" w:rsidRPr="000059DB" w:rsidRDefault="002F1FCF" w:rsidP="008D054D">
            <w:pPr>
              <w:pStyle w:val="Default"/>
              <w:rPr>
                <w:rFonts w:ascii="Cambria" w:hAnsi="Cambria"/>
                <w:sz w:val="22"/>
                <w:szCs w:val="22"/>
              </w:rPr>
            </w:pPr>
            <w:r w:rsidRPr="000059DB">
              <w:rPr>
                <w:rFonts w:ascii="Cambria" w:hAnsi="Cambria"/>
                <w:b/>
                <w:bCs/>
                <w:sz w:val="22"/>
                <w:szCs w:val="22"/>
              </w:rPr>
              <w:t xml:space="preserve">Grade </w:t>
            </w:r>
          </w:p>
        </w:tc>
        <w:tc>
          <w:tcPr>
            <w:tcW w:w="1170" w:type="dxa"/>
          </w:tcPr>
          <w:p w14:paraId="191AD7B0" w14:textId="77777777" w:rsidR="002F1FCF" w:rsidRPr="000059DB" w:rsidRDefault="002F1FCF" w:rsidP="008D054D">
            <w:pPr>
              <w:pStyle w:val="Default"/>
              <w:rPr>
                <w:rFonts w:ascii="Cambria" w:hAnsi="Cambria"/>
                <w:sz w:val="22"/>
                <w:szCs w:val="22"/>
              </w:rPr>
            </w:pPr>
            <w:r w:rsidRPr="000059DB">
              <w:rPr>
                <w:rFonts w:ascii="Cambria" w:hAnsi="Cambria"/>
                <w:b/>
                <w:bCs/>
                <w:sz w:val="22"/>
                <w:szCs w:val="22"/>
              </w:rPr>
              <w:t xml:space="preserve">Grade Points </w:t>
            </w:r>
          </w:p>
        </w:tc>
      </w:tr>
      <w:tr w:rsidR="002F1FCF" w:rsidRPr="000059DB" w14:paraId="7935174A" w14:textId="77777777" w:rsidTr="008D054D">
        <w:trPr>
          <w:trHeight w:val="100"/>
        </w:trPr>
        <w:tc>
          <w:tcPr>
            <w:tcW w:w="1350" w:type="dxa"/>
          </w:tcPr>
          <w:p w14:paraId="381905B6" w14:textId="7530C4B1"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9</w:t>
            </w:r>
            <w:r w:rsidR="004E652A">
              <w:rPr>
                <w:rFonts w:ascii="Cambria" w:hAnsi="Cambria"/>
                <w:color w:val="0070C0"/>
                <w:sz w:val="22"/>
                <w:szCs w:val="22"/>
              </w:rPr>
              <w:t>0.0</w:t>
            </w:r>
            <w:r w:rsidRPr="000059DB">
              <w:rPr>
                <w:rFonts w:ascii="Cambria" w:hAnsi="Cambria"/>
                <w:color w:val="0070C0"/>
                <w:sz w:val="22"/>
                <w:szCs w:val="22"/>
              </w:rPr>
              <w:t xml:space="preserve"> - 100 </w:t>
            </w:r>
          </w:p>
        </w:tc>
        <w:tc>
          <w:tcPr>
            <w:tcW w:w="990" w:type="dxa"/>
          </w:tcPr>
          <w:p w14:paraId="32FCE545"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A </w:t>
            </w:r>
          </w:p>
        </w:tc>
        <w:tc>
          <w:tcPr>
            <w:tcW w:w="1170" w:type="dxa"/>
          </w:tcPr>
          <w:p w14:paraId="2AF44CDA"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4.00 </w:t>
            </w:r>
          </w:p>
        </w:tc>
      </w:tr>
      <w:tr w:rsidR="002F1FCF" w:rsidRPr="000059DB" w14:paraId="14F18814" w14:textId="77777777" w:rsidTr="008D054D">
        <w:trPr>
          <w:trHeight w:val="100"/>
        </w:trPr>
        <w:tc>
          <w:tcPr>
            <w:tcW w:w="1350" w:type="dxa"/>
          </w:tcPr>
          <w:p w14:paraId="04CB78C2" w14:textId="497683C3" w:rsidR="002F1FCF" w:rsidRPr="000059DB" w:rsidRDefault="004E652A" w:rsidP="008D054D">
            <w:pPr>
              <w:pStyle w:val="Default"/>
              <w:rPr>
                <w:rFonts w:ascii="Cambria" w:hAnsi="Cambria"/>
                <w:color w:val="0070C0"/>
                <w:sz w:val="22"/>
                <w:szCs w:val="22"/>
              </w:rPr>
            </w:pPr>
            <w:r>
              <w:rPr>
                <w:rFonts w:ascii="Cambria" w:hAnsi="Cambria"/>
                <w:color w:val="0070C0"/>
                <w:sz w:val="22"/>
                <w:szCs w:val="22"/>
              </w:rPr>
              <w:t>87.0</w:t>
            </w:r>
            <w:r w:rsidR="002F1FCF" w:rsidRPr="000059DB">
              <w:rPr>
                <w:rFonts w:ascii="Cambria" w:hAnsi="Cambria"/>
                <w:color w:val="0070C0"/>
                <w:sz w:val="22"/>
                <w:szCs w:val="22"/>
              </w:rPr>
              <w:t xml:space="preserve"> </w:t>
            </w:r>
            <w:r>
              <w:rPr>
                <w:rFonts w:ascii="Cambria" w:hAnsi="Cambria"/>
                <w:color w:val="0070C0"/>
                <w:sz w:val="22"/>
                <w:szCs w:val="22"/>
              </w:rPr>
              <w:t>–</w:t>
            </w:r>
            <w:r w:rsidR="002F1FCF" w:rsidRPr="000059DB">
              <w:rPr>
                <w:rFonts w:ascii="Cambria" w:hAnsi="Cambria"/>
                <w:color w:val="0070C0"/>
                <w:sz w:val="22"/>
                <w:szCs w:val="22"/>
              </w:rPr>
              <w:t xml:space="preserve"> </w:t>
            </w:r>
            <w:r>
              <w:rPr>
                <w:rFonts w:ascii="Cambria" w:hAnsi="Cambria"/>
                <w:color w:val="0070C0"/>
                <w:sz w:val="22"/>
                <w:szCs w:val="22"/>
              </w:rPr>
              <w:t>89.9</w:t>
            </w:r>
            <w:r w:rsidR="002F1FCF" w:rsidRPr="000059DB">
              <w:rPr>
                <w:rFonts w:ascii="Cambria" w:hAnsi="Cambria"/>
                <w:color w:val="0070C0"/>
                <w:sz w:val="22"/>
                <w:szCs w:val="22"/>
              </w:rPr>
              <w:t xml:space="preserve"> </w:t>
            </w:r>
          </w:p>
        </w:tc>
        <w:tc>
          <w:tcPr>
            <w:tcW w:w="990" w:type="dxa"/>
          </w:tcPr>
          <w:p w14:paraId="0CE45C28"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A- </w:t>
            </w:r>
          </w:p>
        </w:tc>
        <w:tc>
          <w:tcPr>
            <w:tcW w:w="1170" w:type="dxa"/>
          </w:tcPr>
          <w:p w14:paraId="2FB02E6B"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3.67 </w:t>
            </w:r>
          </w:p>
        </w:tc>
      </w:tr>
      <w:tr w:rsidR="002F1FCF" w:rsidRPr="000059DB" w14:paraId="3048715F" w14:textId="77777777" w:rsidTr="008D054D">
        <w:trPr>
          <w:trHeight w:val="100"/>
        </w:trPr>
        <w:tc>
          <w:tcPr>
            <w:tcW w:w="1350" w:type="dxa"/>
          </w:tcPr>
          <w:p w14:paraId="10FE2C81" w14:textId="4E47A48E" w:rsidR="002F1FCF" w:rsidRPr="000059DB" w:rsidRDefault="004E652A" w:rsidP="008D054D">
            <w:pPr>
              <w:pStyle w:val="Default"/>
              <w:rPr>
                <w:rFonts w:ascii="Cambria" w:hAnsi="Cambria"/>
                <w:color w:val="0070C0"/>
                <w:sz w:val="22"/>
                <w:szCs w:val="22"/>
              </w:rPr>
            </w:pPr>
            <w:r>
              <w:rPr>
                <w:rFonts w:ascii="Cambria" w:hAnsi="Cambria"/>
                <w:color w:val="0070C0"/>
                <w:sz w:val="22"/>
                <w:szCs w:val="22"/>
              </w:rPr>
              <w:t>84.0</w:t>
            </w:r>
            <w:r w:rsidR="002F1FCF" w:rsidRPr="000059DB">
              <w:rPr>
                <w:rFonts w:ascii="Cambria" w:hAnsi="Cambria"/>
                <w:color w:val="0070C0"/>
                <w:sz w:val="22"/>
                <w:szCs w:val="22"/>
              </w:rPr>
              <w:t xml:space="preserve"> </w:t>
            </w:r>
            <w:r>
              <w:rPr>
                <w:rFonts w:ascii="Cambria" w:hAnsi="Cambria"/>
                <w:color w:val="0070C0"/>
                <w:sz w:val="22"/>
                <w:szCs w:val="22"/>
              </w:rPr>
              <w:t>–</w:t>
            </w:r>
            <w:r w:rsidR="002F1FCF" w:rsidRPr="000059DB">
              <w:rPr>
                <w:rFonts w:ascii="Cambria" w:hAnsi="Cambria"/>
                <w:color w:val="0070C0"/>
                <w:sz w:val="22"/>
                <w:szCs w:val="22"/>
              </w:rPr>
              <w:t xml:space="preserve"> 8</w:t>
            </w:r>
            <w:r>
              <w:rPr>
                <w:rFonts w:ascii="Cambria" w:hAnsi="Cambria"/>
                <w:color w:val="0070C0"/>
                <w:sz w:val="22"/>
                <w:szCs w:val="22"/>
              </w:rPr>
              <w:t>6.9</w:t>
            </w:r>
            <w:r w:rsidR="002F1FCF" w:rsidRPr="000059DB">
              <w:rPr>
                <w:rFonts w:ascii="Cambria" w:hAnsi="Cambria"/>
                <w:color w:val="0070C0"/>
                <w:sz w:val="22"/>
                <w:szCs w:val="22"/>
              </w:rPr>
              <w:t xml:space="preserve"> </w:t>
            </w:r>
          </w:p>
        </w:tc>
        <w:tc>
          <w:tcPr>
            <w:tcW w:w="990" w:type="dxa"/>
          </w:tcPr>
          <w:p w14:paraId="01FDFE0D"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B+ </w:t>
            </w:r>
          </w:p>
        </w:tc>
        <w:tc>
          <w:tcPr>
            <w:tcW w:w="1170" w:type="dxa"/>
          </w:tcPr>
          <w:p w14:paraId="0807DA25"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3.33 </w:t>
            </w:r>
          </w:p>
        </w:tc>
      </w:tr>
      <w:tr w:rsidR="002F1FCF" w:rsidRPr="000059DB" w14:paraId="2570F92A" w14:textId="77777777" w:rsidTr="008D054D">
        <w:trPr>
          <w:trHeight w:val="100"/>
        </w:trPr>
        <w:tc>
          <w:tcPr>
            <w:tcW w:w="1350" w:type="dxa"/>
          </w:tcPr>
          <w:p w14:paraId="66320F42" w14:textId="3DC2643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8</w:t>
            </w:r>
            <w:r w:rsidR="004E652A">
              <w:rPr>
                <w:rFonts w:ascii="Cambria" w:hAnsi="Cambria"/>
                <w:color w:val="0070C0"/>
                <w:sz w:val="22"/>
                <w:szCs w:val="22"/>
              </w:rPr>
              <w:t>1.0</w:t>
            </w:r>
            <w:r w:rsidRPr="000059DB">
              <w:rPr>
                <w:rFonts w:ascii="Cambria" w:hAnsi="Cambria"/>
                <w:color w:val="0070C0"/>
                <w:sz w:val="22"/>
                <w:szCs w:val="22"/>
              </w:rPr>
              <w:t xml:space="preserve"> </w:t>
            </w:r>
            <w:r w:rsidR="004E652A">
              <w:rPr>
                <w:rFonts w:ascii="Cambria" w:hAnsi="Cambria"/>
                <w:color w:val="0070C0"/>
                <w:sz w:val="22"/>
                <w:szCs w:val="22"/>
              </w:rPr>
              <w:t>–</w:t>
            </w:r>
            <w:r w:rsidRPr="000059DB">
              <w:rPr>
                <w:rFonts w:ascii="Cambria" w:hAnsi="Cambria"/>
                <w:color w:val="0070C0"/>
                <w:sz w:val="22"/>
                <w:szCs w:val="22"/>
              </w:rPr>
              <w:t xml:space="preserve"> 8</w:t>
            </w:r>
            <w:r w:rsidR="004E652A">
              <w:rPr>
                <w:rFonts w:ascii="Cambria" w:hAnsi="Cambria"/>
                <w:color w:val="0070C0"/>
                <w:sz w:val="22"/>
                <w:szCs w:val="22"/>
              </w:rPr>
              <w:t>3.9</w:t>
            </w:r>
            <w:r w:rsidRPr="000059DB">
              <w:rPr>
                <w:rFonts w:ascii="Cambria" w:hAnsi="Cambria"/>
                <w:color w:val="0070C0"/>
                <w:sz w:val="22"/>
                <w:szCs w:val="22"/>
              </w:rPr>
              <w:t xml:space="preserve"> </w:t>
            </w:r>
          </w:p>
        </w:tc>
        <w:tc>
          <w:tcPr>
            <w:tcW w:w="990" w:type="dxa"/>
          </w:tcPr>
          <w:p w14:paraId="29804C0E"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B </w:t>
            </w:r>
          </w:p>
        </w:tc>
        <w:tc>
          <w:tcPr>
            <w:tcW w:w="1170" w:type="dxa"/>
          </w:tcPr>
          <w:p w14:paraId="39F274A0"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3.00 </w:t>
            </w:r>
          </w:p>
        </w:tc>
      </w:tr>
      <w:tr w:rsidR="002F1FCF" w:rsidRPr="000059DB" w14:paraId="31C37620" w14:textId="77777777" w:rsidTr="008D054D">
        <w:trPr>
          <w:trHeight w:val="100"/>
        </w:trPr>
        <w:tc>
          <w:tcPr>
            <w:tcW w:w="1350" w:type="dxa"/>
          </w:tcPr>
          <w:p w14:paraId="7A138E54" w14:textId="661C78C8" w:rsidR="002F1FCF" w:rsidRPr="000059DB" w:rsidRDefault="004E652A" w:rsidP="008D054D">
            <w:pPr>
              <w:pStyle w:val="Default"/>
              <w:rPr>
                <w:rFonts w:ascii="Cambria" w:hAnsi="Cambria"/>
                <w:color w:val="0070C0"/>
                <w:sz w:val="22"/>
                <w:szCs w:val="22"/>
              </w:rPr>
            </w:pPr>
            <w:r>
              <w:rPr>
                <w:rFonts w:ascii="Cambria" w:hAnsi="Cambria"/>
                <w:color w:val="0070C0"/>
                <w:sz w:val="22"/>
                <w:szCs w:val="22"/>
              </w:rPr>
              <w:t>78.0 – 80.9</w:t>
            </w:r>
            <w:r w:rsidR="002F1FCF" w:rsidRPr="000059DB">
              <w:rPr>
                <w:rFonts w:ascii="Cambria" w:hAnsi="Cambria"/>
                <w:color w:val="0070C0"/>
                <w:sz w:val="22"/>
                <w:szCs w:val="22"/>
              </w:rPr>
              <w:t xml:space="preserve"> </w:t>
            </w:r>
          </w:p>
        </w:tc>
        <w:tc>
          <w:tcPr>
            <w:tcW w:w="990" w:type="dxa"/>
          </w:tcPr>
          <w:p w14:paraId="5B48370F"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B- </w:t>
            </w:r>
          </w:p>
        </w:tc>
        <w:tc>
          <w:tcPr>
            <w:tcW w:w="1170" w:type="dxa"/>
          </w:tcPr>
          <w:p w14:paraId="7C750EBD"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2.67 </w:t>
            </w:r>
          </w:p>
        </w:tc>
      </w:tr>
      <w:tr w:rsidR="002F1FCF" w:rsidRPr="000059DB" w14:paraId="3762BE83" w14:textId="77777777" w:rsidTr="008D054D">
        <w:trPr>
          <w:trHeight w:val="100"/>
        </w:trPr>
        <w:tc>
          <w:tcPr>
            <w:tcW w:w="1350" w:type="dxa"/>
          </w:tcPr>
          <w:p w14:paraId="32978111" w14:textId="196D0769" w:rsidR="002F1FCF" w:rsidRPr="000059DB" w:rsidRDefault="004E652A" w:rsidP="008D054D">
            <w:pPr>
              <w:pStyle w:val="Default"/>
              <w:rPr>
                <w:rFonts w:ascii="Cambria" w:hAnsi="Cambria"/>
                <w:color w:val="0070C0"/>
                <w:sz w:val="22"/>
                <w:szCs w:val="22"/>
              </w:rPr>
            </w:pPr>
            <w:r>
              <w:rPr>
                <w:rFonts w:ascii="Cambria" w:hAnsi="Cambria"/>
                <w:color w:val="0070C0"/>
                <w:sz w:val="22"/>
                <w:szCs w:val="22"/>
              </w:rPr>
              <w:t>75.0 – 74.9</w:t>
            </w:r>
          </w:p>
        </w:tc>
        <w:tc>
          <w:tcPr>
            <w:tcW w:w="990" w:type="dxa"/>
          </w:tcPr>
          <w:p w14:paraId="793F420A"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C+ </w:t>
            </w:r>
          </w:p>
        </w:tc>
        <w:tc>
          <w:tcPr>
            <w:tcW w:w="1170" w:type="dxa"/>
          </w:tcPr>
          <w:p w14:paraId="0AD563CF"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2.33 </w:t>
            </w:r>
          </w:p>
        </w:tc>
      </w:tr>
      <w:tr w:rsidR="002F1FCF" w:rsidRPr="000059DB" w14:paraId="311AE926" w14:textId="77777777" w:rsidTr="008D054D">
        <w:trPr>
          <w:trHeight w:val="100"/>
        </w:trPr>
        <w:tc>
          <w:tcPr>
            <w:tcW w:w="1350" w:type="dxa"/>
          </w:tcPr>
          <w:p w14:paraId="623377E9" w14:textId="5C335991" w:rsidR="002F1FCF" w:rsidRPr="000059DB" w:rsidRDefault="004E652A" w:rsidP="008D054D">
            <w:pPr>
              <w:pStyle w:val="Default"/>
              <w:rPr>
                <w:rFonts w:ascii="Cambria" w:hAnsi="Cambria"/>
                <w:color w:val="0070C0"/>
                <w:sz w:val="22"/>
                <w:szCs w:val="22"/>
              </w:rPr>
            </w:pPr>
            <w:r>
              <w:rPr>
                <w:rFonts w:ascii="Cambria" w:hAnsi="Cambria"/>
                <w:color w:val="0070C0"/>
                <w:sz w:val="22"/>
                <w:szCs w:val="22"/>
              </w:rPr>
              <w:t>72.0 – 74.9</w:t>
            </w:r>
          </w:p>
        </w:tc>
        <w:tc>
          <w:tcPr>
            <w:tcW w:w="990" w:type="dxa"/>
          </w:tcPr>
          <w:p w14:paraId="6B8C1B0E"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C </w:t>
            </w:r>
          </w:p>
        </w:tc>
        <w:tc>
          <w:tcPr>
            <w:tcW w:w="1170" w:type="dxa"/>
          </w:tcPr>
          <w:p w14:paraId="78F6DA20"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2.00 </w:t>
            </w:r>
          </w:p>
        </w:tc>
      </w:tr>
      <w:tr w:rsidR="002F1FCF" w:rsidRPr="000059DB" w14:paraId="75E7B2F3" w14:textId="77777777" w:rsidTr="008D054D">
        <w:trPr>
          <w:trHeight w:val="100"/>
        </w:trPr>
        <w:tc>
          <w:tcPr>
            <w:tcW w:w="1350" w:type="dxa"/>
          </w:tcPr>
          <w:p w14:paraId="706F2374" w14:textId="0C2D5924" w:rsidR="002F1FCF" w:rsidRPr="000059DB" w:rsidRDefault="004E652A" w:rsidP="008D054D">
            <w:pPr>
              <w:pStyle w:val="Default"/>
              <w:rPr>
                <w:rFonts w:ascii="Cambria" w:hAnsi="Cambria"/>
                <w:color w:val="0070C0"/>
                <w:sz w:val="22"/>
                <w:szCs w:val="22"/>
              </w:rPr>
            </w:pPr>
            <w:r>
              <w:rPr>
                <w:rFonts w:ascii="Cambria" w:hAnsi="Cambria"/>
                <w:color w:val="0070C0"/>
                <w:sz w:val="22"/>
                <w:szCs w:val="22"/>
              </w:rPr>
              <w:t>69.0 – 71.9</w:t>
            </w:r>
          </w:p>
        </w:tc>
        <w:tc>
          <w:tcPr>
            <w:tcW w:w="990" w:type="dxa"/>
          </w:tcPr>
          <w:p w14:paraId="72B0125F"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C- </w:t>
            </w:r>
          </w:p>
        </w:tc>
        <w:tc>
          <w:tcPr>
            <w:tcW w:w="1170" w:type="dxa"/>
          </w:tcPr>
          <w:p w14:paraId="67BDC2D1"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1.67 </w:t>
            </w:r>
          </w:p>
        </w:tc>
      </w:tr>
      <w:tr w:rsidR="002F1FCF" w:rsidRPr="000059DB" w14:paraId="7BC5646F" w14:textId="77777777" w:rsidTr="008D054D">
        <w:trPr>
          <w:trHeight w:val="100"/>
        </w:trPr>
        <w:tc>
          <w:tcPr>
            <w:tcW w:w="1350" w:type="dxa"/>
          </w:tcPr>
          <w:p w14:paraId="54C90B1D" w14:textId="668C5F90" w:rsidR="002F1FCF" w:rsidRPr="000059DB" w:rsidRDefault="004E652A" w:rsidP="008D054D">
            <w:pPr>
              <w:pStyle w:val="Default"/>
              <w:rPr>
                <w:rFonts w:ascii="Cambria" w:hAnsi="Cambria"/>
                <w:color w:val="0070C0"/>
                <w:sz w:val="22"/>
                <w:szCs w:val="22"/>
              </w:rPr>
            </w:pPr>
            <w:r>
              <w:rPr>
                <w:rFonts w:ascii="Cambria" w:hAnsi="Cambria"/>
                <w:color w:val="0070C0"/>
                <w:sz w:val="22"/>
                <w:szCs w:val="22"/>
              </w:rPr>
              <w:t>66.0 – 68.9</w:t>
            </w:r>
          </w:p>
        </w:tc>
        <w:tc>
          <w:tcPr>
            <w:tcW w:w="990" w:type="dxa"/>
          </w:tcPr>
          <w:p w14:paraId="3FBC34AC"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D+ </w:t>
            </w:r>
          </w:p>
        </w:tc>
        <w:tc>
          <w:tcPr>
            <w:tcW w:w="1170" w:type="dxa"/>
          </w:tcPr>
          <w:p w14:paraId="323D7BDC"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1.33 </w:t>
            </w:r>
          </w:p>
        </w:tc>
      </w:tr>
      <w:tr w:rsidR="002F1FCF" w:rsidRPr="000059DB" w14:paraId="1BC2E16B" w14:textId="77777777" w:rsidTr="008D054D">
        <w:trPr>
          <w:trHeight w:val="100"/>
        </w:trPr>
        <w:tc>
          <w:tcPr>
            <w:tcW w:w="1350" w:type="dxa"/>
          </w:tcPr>
          <w:p w14:paraId="5EAAFB65" w14:textId="7F596A17" w:rsidR="002F1FCF" w:rsidRPr="000059DB" w:rsidRDefault="004E652A" w:rsidP="008D054D">
            <w:pPr>
              <w:pStyle w:val="Default"/>
              <w:rPr>
                <w:rFonts w:ascii="Cambria" w:hAnsi="Cambria"/>
                <w:color w:val="0070C0"/>
                <w:sz w:val="22"/>
                <w:szCs w:val="22"/>
              </w:rPr>
            </w:pPr>
            <w:r>
              <w:rPr>
                <w:rFonts w:ascii="Cambria" w:hAnsi="Cambria"/>
                <w:color w:val="0070C0"/>
                <w:sz w:val="22"/>
                <w:szCs w:val="22"/>
              </w:rPr>
              <w:t>63.0 – 65.9</w:t>
            </w:r>
          </w:p>
        </w:tc>
        <w:tc>
          <w:tcPr>
            <w:tcW w:w="990" w:type="dxa"/>
          </w:tcPr>
          <w:p w14:paraId="607B424F"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D </w:t>
            </w:r>
          </w:p>
        </w:tc>
        <w:tc>
          <w:tcPr>
            <w:tcW w:w="1170" w:type="dxa"/>
          </w:tcPr>
          <w:p w14:paraId="73ABAAC3"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1.00 </w:t>
            </w:r>
          </w:p>
        </w:tc>
      </w:tr>
      <w:tr w:rsidR="002F1FCF" w:rsidRPr="000059DB" w14:paraId="54D147AF" w14:textId="77777777" w:rsidTr="008D054D">
        <w:trPr>
          <w:trHeight w:val="100"/>
        </w:trPr>
        <w:tc>
          <w:tcPr>
            <w:tcW w:w="1350" w:type="dxa"/>
          </w:tcPr>
          <w:p w14:paraId="1E4E92FA" w14:textId="4E518296" w:rsidR="002F1FCF" w:rsidRPr="000059DB" w:rsidRDefault="004E652A" w:rsidP="008D054D">
            <w:pPr>
              <w:pStyle w:val="Default"/>
              <w:rPr>
                <w:rFonts w:ascii="Cambria" w:hAnsi="Cambria"/>
                <w:color w:val="0070C0"/>
                <w:sz w:val="22"/>
                <w:szCs w:val="22"/>
              </w:rPr>
            </w:pPr>
            <w:r>
              <w:rPr>
                <w:rFonts w:ascii="Cambria" w:hAnsi="Cambria"/>
                <w:color w:val="0070C0"/>
                <w:sz w:val="22"/>
                <w:szCs w:val="22"/>
              </w:rPr>
              <w:t>60.0 – 62.9</w:t>
            </w:r>
          </w:p>
        </w:tc>
        <w:tc>
          <w:tcPr>
            <w:tcW w:w="990" w:type="dxa"/>
          </w:tcPr>
          <w:p w14:paraId="476930C6"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D- </w:t>
            </w:r>
          </w:p>
        </w:tc>
        <w:tc>
          <w:tcPr>
            <w:tcW w:w="1170" w:type="dxa"/>
          </w:tcPr>
          <w:p w14:paraId="2980FF5C"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0.67 </w:t>
            </w:r>
          </w:p>
        </w:tc>
      </w:tr>
      <w:tr w:rsidR="002F1FCF" w:rsidRPr="000059DB" w14:paraId="42439C68" w14:textId="77777777" w:rsidTr="008D054D">
        <w:trPr>
          <w:trHeight w:val="100"/>
        </w:trPr>
        <w:tc>
          <w:tcPr>
            <w:tcW w:w="1350" w:type="dxa"/>
          </w:tcPr>
          <w:p w14:paraId="7BB7E78D" w14:textId="5B2BE3CB" w:rsidR="002F1FCF" w:rsidRPr="000059DB" w:rsidRDefault="004E652A" w:rsidP="008D054D">
            <w:pPr>
              <w:pStyle w:val="Default"/>
              <w:rPr>
                <w:rFonts w:ascii="Cambria" w:hAnsi="Cambria"/>
                <w:color w:val="0070C0"/>
                <w:sz w:val="22"/>
                <w:szCs w:val="22"/>
              </w:rPr>
            </w:pPr>
            <w:r>
              <w:rPr>
                <w:rFonts w:ascii="Cambria" w:hAnsi="Cambria"/>
                <w:color w:val="0070C0"/>
                <w:sz w:val="22"/>
                <w:szCs w:val="22"/>
              </w:rPr>
              <w:t>0 – 59.9</w:t>
            </w:r>
          </w:p>
        </w:tc>
        <w:tc>
          <w:tcPr>
            <w:tcW w:w="990" w:type="dxa"/>
          </w:tcPr>
          <w:p w14:paraId="593B0A67"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E </w:t>
            </w:r>
          </w:p>
        </w:tc>
        <w:tc>
          <w:tcPr>
            <w:tcW w:w="1170" w:type="dxa"/>
          </w:tcPr>
          <w:p w14:paraId="490AE6C3" w14:textId="77777777" w:rsidR="002F1FCF" w:rsidRPr="000059DB" w:rsidRDefault="002F1FCF" w:rsidP="008D054D">
            <w:pPr>
              <w:pStyle w:val="Default"/>
              <w:rPr>
                <w:rFonts w:ascii="Cambria" w:hAnsi="Cambria"/>
                <w:color w:val="0070C0"/>
                <w:sz w:val="22"/>
                <w:szCs w:val="22"/>
              </w:rPr>
            </w:pPr>
            <w:r w:rsidRPr="000059DB">
              <w:rPr>
                <w:rFonts w:ascii="Cambria" w:hAnsi="Cambria"/>
                <w:color w:val="0070C0"/>
                <w:sz w:val="22"/>
                <w:szCs w:val="22"/>
              </w:rPr>
              <w:t xml:space="preserve">0.00 </w:t>
            </w:r>
          </w:p>
        </w:tc>
      </w:tr>
    </w:tbl>
    <w:p w14:paraId="6BA422B2" w14:textId="4F517070" w:rsidR="00682666" w:rsidRPr="00615BC7" w:rsidRDefault="00682666" w:rsidP="00820834">
      <w:pPr>
        <w:rPr>
          <w:color w:val="0070C0"/>
        </w:rPr>
      </w:pPr>
    </w:p>
    <w:p w14:paraId="02E8BFA0" w14:textId="77777777" w:rsidR="00130002" w:rsidRDefault="00DD0E35" w:rsidP="00130002">
      <w:pPr>
        <w:rPr>
          <w:szCs w:val="22"/>
        </w:rPr>
      </w:pPr>
      <w:r w:rsidRPr="00615BC7">
        <w:rPr>
          <w:szCs w:val="22"/>
        </w:rPr>
        <w:t xml:space="preserve">More information on UF grading policy may be found at: </w:t>
      </w:r>
    </w:p>
    <w:p w14:paraId="5B10BCF8" w14:textId="4115F870" w:rsidR="00130002" w:rsidRPr="00F00CF2" w:rsidRDefault="0027580B" w:rsidP="00130002">
      <w:pPr>
        <w:rPr>
          <w:rStyle w:val="Hyperlink"/>
          <w:szCs w:val="22"/>
        </w:rPr>
      </w:pPr>
      <w:hyperlink r:id="rId9" w:anchor="grades" w:history="1">
        <w:r w:rsidR="00130002" w:rsidRPr="002C3DDF">
          <w:rPr>
            <w:rStyle w:val="Hyperlink"/>
            <w:szCs w:val="22"/>
          </w:rPr>
          <w:t>UF Graduate Catalog</w:t>
        </w:r>
      </w:hyperlink>
      <w:r w:rsidR="00130002">
        <w:rPr>
          <w:szCs w:val="22"/>
        </w:rPr>
        <w:t xml:space="preserve"> </w:t>
      </w:r>
      <w:r w:rsidR="00130002" w:rsidRPr="007800BC">
        <w:rPr>
          <w:rStyle w:val="Hyperlink"/>
        </w:rPr>
        <w:br/>
      </w:r>
      <w:hyperlink r:id="rId10" w:history="1">
        <w:r w:rsidR="00130002" w:rsidRPr="002C3DDF">
          <w:rPr>
            <w:rStyle w:val="Hyperlink"/>
          </w:rPr>
          <w:t>Grades and Grading Policies</w:t>
        </w:r>
      </w:hyperlink>
    </w:p>
    <w:p w14:paraId="035DAD1D" w14:textId="2C2E5DB9" w:rsidR="00DD0E35" w:rsidRPr="00615BC7" w:rsidRDefault="00DD0E35" w:rsidP="00820834">
      <w:pPr>
        <w:rPr>
          <w:color w:val="FF0000"/>
          <w:szCs w:val="22"/>
        </w:rPr>
      </w:pPr>
    </w:p>
    <w:p w14:paraId="3BC6EE14" w14:textId="77777777" w:rsidR="00DD0E35" w:rsidRPr="00615BC7" w:rsidRDefault="00DD0E35" w:rsidP="00820834">
      <w:pPr>
        <w:rPr>
          <w:color w:val="0070C0"/>
          <w:szCs w:val="22"/>
        </w:rPr>
      </w:pPr>
    </w:p>
    <w:p w14:paraId="59A8461D" w14:textId="77777777" w:rsidR="00DD0E35" w:rsidRPr="00615BC7" w:rsidRDefault="00DD0E35" w:rsidP="00DD0E35">
      <w:pPr>
        <w:autoSpaceDE w:val="0"/>
        <w:autoSpaceDN w:val="0"/>
        <w:adjustRightInd w:val="0"/>
        <w:rPr>
          <w:rFonts w:cs="Calibri"/>
          <w:b/>
          <w:i/>
          <w:szCs w:val="22"/>
        </w:rPr>
      </w:pPr>
      <w:r w:rsidRPr="00615BC7">
        <w:rPr>
          <w:rFonts w:cs="Calibri"/>
          <w:b/>
          <w:i/>
          <w:szCs w:val="22"/>
        </w:rPr>
        <w:t xml:space="preserve">Students Requiring Accommodations </w:t>
      </w:r>
    </w:p>
    <w:p w14:paraId="2796A000" w14:textId="42EC7B53" w:rsidR="00DD0E35" w:rsidRPr="00615BC7" w:rsidRDefault="00AA1EB6" w:rsidP="00DD0E35">
      <w:pPr>
        <w:jc w:val="both"/>
        <w:rPr>
          <w:color w:val="000000"/>
          <w:szCs w:val="22"/>
        </w:rPr>
      </w:pPr>
      <w:r w:rsidRPr="00E57CFF">
        <w:rPr>
          <w:color w:val="000000"/>
          <w:szCs w:val="22"/>
        </w:rPr>
        <w:t>Students with disabilities who experience learning barriers and would like to request academic accommodations should connect with the disability Resource Center by visiting</w:t>
      </w:r>
      <w:r w:rsidRPr="00E57CFF">
        <w:t xml:space="preserve"> </w:t>
      </w:r>
      <w:hyperlink r:id="rId11" w:history="1">
        <w:r w:rsidRPr="00E57CFF">
          <w:rPr>
            <w:rStyle w:val="Hyperlink"/>
            <w:szCs w:val="22"/>
          </w:rPr>
          <w:t>https://disability.ufl.edu/students/get-started/</w:t>
        </w:r>
      </w:hyperlink>
      <w:r w:rsidRPr="00E57CFF">
        <w:rPr>
          <w:color w:val="000000"/>
          <w:szCs w:val="22"/>
        </w:rPr>
        <w:t>. It is important for students to share their accommodation letter with their instructor and discuss their access needs, as early as possible in the semester</w:t>
      </w:r>
      <w:r>
        <w:rPr>
          <w:color w:val="000000"/>
          <w:szCs w:val="22"/>
        </w:rPr>
        <w:t>.</w:t>
      </w:r>
    </w:p>
    <w:p w14:paraId="5884F531" w14:textId="77777777" w:rsidR="00BA6E7F" w:rsidRPr="00615BC7" w:rsidRDefault="00BA6E7F" w:rsidP="00DD0E35">
      <w:pPr>
        <w:jc w:val="both"/>
        <w:rPr>
          <w:color w:val="000000"/>
          <w:szCs w:val="22"/>
        </w:rPr>
      </w:pPr>
    </w:p>
    <w:p w14:paraId="7FBF46CB" w14:textId="77777777" w:rsidR="00BA6E7F" w:rsidRPr="00615BC7" w:rsidRDefault="00BA6E7F" w:rsidP="00BA6E7F">
      <w:pPr>
        <w:autoSpaceDE w:val="0"/>
        <w:autoSpaceDN w:val="0"/>
        <w:adjustRightInd w:val="0"/>
        <w:rPr>
          <w:rFonts w:cs="Calibri"/>
          <w:b/>
          <w:i/>
          <w:szCs w:val="22"/>
        </w:rPr>
      </w:pPr>
      <w:r w:rsidRPr="00615BC7">
        <w:rPr>
          <w:rFonts w:cs="Calibri"/>
          <w:b/>
          <w:i/>
          <w:szCs w:val="22"/>
        </w:rPr>
        <w:lastRenderedPageBreak/>
        <w:t xml:space="preserve">Course Evaluation </w:t>
      </w:r>
    </w:p>
    <w:p w14:paraId="27AFA84E" w14:textId="0685C4A9" w:rsidR="00BA6E7F" w:rsidRDefault="00BA23C1" w:rsidP="00BA6E7F">
      <w:pPr>
        <w:jc w:val="both"/>
        <w:rPr>
          <w:color w:val="000000"/>
          <w:szCs w:val="22"/>
        </w:rPr>
      </w:pPr>
      <w:r w:rsidRPr="00BA23C1">
        <w:rPr>
          <w:color w:val="000000"/>
          <w:szCs w:val="22"/>
        </w:rPr>
        <w:t xml:space="preserve">Students are expected to provide professional and respectful feedback on the quality of instruction in this course by completing course evaluations online via </w:t>
      </w:r>
      <w:proofErr w:type="spellStart"/>
      <w:r w:rsidRPr="00BA23C1">
        <w:rPr>
          <w:color w:val="000000"/>
          <w:szCs w:val="22"/>
        </w:rPr>
        <w:t>GatorEvals</w:t>
      </w:r>
      <w:proofErr w:type="spellEnd"/>
      <w:r w:rsidRPr="00BA23C1">
        <w:rPr>
          <w:color w:val="000000"/>
          <w:szCs w:val="22"/>
        </w:rPr>
        <w:t xml:space="preserve">. Guidance on how to give feedback in a professional and respectful manner is available at </w:t>
      </w:r>
      <w:hyperlink r:id="rId12" w:history="1">
        <w:r w:rsidRPr="000B2B99">
          <w:rPr>
            <w:rStyle w:val="Hyperlink"/>
            <w:szCs w:val="22"/>
          </w:rPr>
          <w:t>https://gatorevals.aa.ufl.edu/students/</w:t>
        </w:r>
      </w:hyperlink>
      <w:r w:rsidRPr="00BA23C1">
        <w:rPr>
          <w:color w:val="000000"/>
          <w:szCs w:val="22"/>
        </w:rPr>
        <w:t xml:space="preserve">. Students will be notified when the evaluation period opens, and can complete evaluations through the email they receive from </w:t>
      </w:r>
      <w:proofErr w:type="spellStart"/>
      <w:r w:rsidRPr="00BA23C1">
        <w:rPr>
          <w:color w:val="000000"/>
          <w:szCs w:val="22"/>
        </w:rPr>
        <w:t>GatorEvals</w:t>
      </w:r>
      <w:proofErr w:type="spellEnd"/>
      <w:r w:rsidRPr="00BA23C1">
        <w:rPr>
          <w:color w:val="000000"/>
          <w:szCs w:val="22"/>
        </w:rPr>
        <w:t xml:space="preserve">, in their Canvas course menu under </w:t>
      </w:r>
      <w:proofErr w:type="spellStart"/>
      <w:r w:rsidRPr="00BA23C1">
        <w:rPr>
          <w:color w:val="000000"/>
          <w:szCs w:val="22"/>
        </w:rPr>
        <w:t>GatorEvals</w:t>
      </w:r>
      <w:proofErr w:type="spellEnd"/>
      <w:r w:rsidRPr="00BA23C1">
        <w:rPr>
          <w:color w:val="000000"/>
          <w:szCs w:val="22"/>
        </w:rPr>
        <w:t xml:space="preserve">, or via </w:t>
      </w:r>
      <w:hyperlink r:id="rId13" w:history="1">
        <w:r w:rsidRPr="000B2B99">
          <w:rPr>
            <w:rStyle w:val="Hyperlink"/>
            <w:szCs w:val="22"/>
          </w:rPr>
          <w:t>https://ufl.bluera.com/ufl/</w:t>
        </w:r>
      </w:hyperlink>
      <w:r w:rsidRPr="00BA23C1">
        <w:rPr>
          <w:color w:val="000000"/>
          <w:szCs w:val="22"/>
        </w:rPr>
        <w:t xml:space="preserve">. Summaries of course evaluation results are available to students at </w:t>
      </w:r>
      <w:hyperlink r:id="rId14" w:history="1">
        <w:r w:rsidRPr="000B2B99">
          <w:rPr>
            <w:rStyle w:val="Hyperlink"/>
            <w:szCs w:val="22"/>
          </w:rPr>
          <w:t>https://gatorevals.aa.ufl.edu/public-results/</w:t>
        </w:r>
      </w:hyperlink>
      <w:r w:rsidRPr="00BA23C1">
        <w:rPr>
          <w:color w:val="000000"/>
          <w:szCs w:val="22"/>
        </w:rPr>
        <w:t>.</w:t>
      </w:r>
    </w:p>
    <w:p w14:paraId="19D268CF" w14:textId="77777777" w:rsidR="00BA23C1" w:rsidRPr="00615BC7" w:rsidRDefault="00BA23C1" w:rsidP="00BA6E7F">
      <w:pPr>
        <w:jc w:val="both"/>
        <w:rPr>
          <w:color w:val="000000"/>
          <w:szCs w:val="22"/>
        </w:rPr>
      </w:pPr>
    </w:p>
    <w:p w14:paraId="39DEBD3A" w14:textId="77777777" w:rsidR="004E652A" w:rsidRDefault="004E652A" w:rsidP="00E605B0">
      <w:pPr>
        <w:autoSpaceDE w:val="0"/>
        <w:autoSpaceDN w:val="0"/>
        <w:adjustRightInd w:val="0"/>
        <w:rPr>
          <w:rFonts w:cs="Calibri"/>
          <w:b/>
          <w:iCs/>
          <w:szCs w:val="22"/>
        </w:rPr>
      </w:pPr>
    </w:p>
    <w:p w14:paraId="07E78EF6" w14:textId="77777777" w:rsidR="004E652A" w:rsidRDefault="004E652A" w:rsidP="00E605B0">
      <w:pPr>
        <w:autoSpaceDE w:val="0"/>
        <w:autoSpaceDN w:val="0"/>
        <w:adjustRightInd w:val="0"/>
        <w:rPr>
          <w:rFonts w:cs="Calibri"/>
          <w:b/>
          <w:iCs/>
          <w:szCs w:val="22"/>
        </w:rPr>
      </w:pPr>
    </w:p>
    <w:p w14:paraId="573FCF39" w14:textId="310E2D2B" w:rsidR="00E605B0" w:rsidRDefault="00E605B0" w:rsidP="00E605B0">
      <w:pPr>
        <w:autoSpaceDE w:val="0"/>
        <w:autoSpaceDN w:val="0"/>
        <w:adjustRightInd w:val="0"/>
        <w:rPr>
          <w:rFonts w:cs="Calibri"/>
          <w:b/>
          <w:iCs/>
          <w:szCs w:val="22"/>
        </w:rPr>
      </w:pPr>
      <w:r w:rsidRPr="00E605B0">
        <w:rPr>
          <w:rFonts w:cs="Calibri"/>
          <w:b/>
          <w:iCs/>
          <w:szCs w:val="22"/>
        </w:rPr>
        <w:t>In-Class Recording</w:t>
      </w:r>
    </w:p>
    <w:p w14:paraId="1A072305" w14:textId="643B6FE0" w:rsidR="00E605B0" w:rsidRPr="00E605B0" w:rsidRDefault="00E605B0" w:rsidP="00E605B0">
      <w:pPr>
        <w:autoSpaceDE w:val="0"/>
        <w:autoSpaceDN w:val="0"/>
        <w:adjustRightInd w:val="0"/>
        <w:rPr>
          <w:rFonts w:cs="Calibri"/>
          <w:b/>
          <w:iCs/>
          <w:szCs w:val="22"/>
        </w:rPr>
      </w:pPr>
      <w:r w:rsidRPr="00E605B0">
        <w:rPr>
          <w:color w:val="000000"/>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1ED7474B" w14:textId="77777777" w:rsidR="00E605B0" w:rsidRPr="00E605B0" w:rsidRDefault="00E605B0" w:rsidP="00E605B0">
      <w:pPr>
        <w:pStyle w:val="NormalWeb"/>
        <w:rPr>
          <w:rFonts w:ascii="Cambria" w:hAnsi="Cambria"/>
          <w:color w:val="000000"/>
          <w:sz w:val="22"/>
          <w:szCs w:val="22"/>
        </w:rPr>
      </w:pPr>
      <w:r w:rsidRPr="00E605B0">
        <w:rPr>
          <w:rFonts w:ascii="Cambria" w:hAnsi="Cambria"/>
          <w:color w:val="000000"/>
          <w:sz w:val="22"/>
          <w:szCs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38611CE9" w14:textId="57C436F7" w:rsidR="00BA23C1" w:rsidRPr="0044373B" w:rsidRDefault="00E605B0" w:rsidP="0044373B">
      <w:pPr>
        <w:pStyle w:val="NormalWeb"/>
        <w:rPr>
          <w:rFonts w:ascii="Cambria" w:hAnsi="Cambria"/>
          <w:color w:val="000000"/>
          <w:sz w:val="22"/>
          <w:szCs w:val="22"/>
        </w:rPr>
      </w:pPr>
      <w:r w:rsidRPr="00E605B0">
        <w:rPr>
          <w:rFonts w:ascii="Cambria" w:hAnsi="Cambria"/>
          <w:color w:val="000000"/>
          <w:sz w:val="22"/>
          <w:szCs w:val="22"/>
        </w:rPr>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6B5D23A6" w14:textId="77777777" w:rsidR="00BA23C1" w:rsidRDefault="00BA23C1" w:rsidP="00BD2088">
      <w:pPr>
        <w:autoSpaceDE w:val="0"/>
        <w:autoSpaceDN w:val="0"/>
        <w:adjustRightInd w:val="0"/>
        <w:rPr>
          <w:rFonts w:cs="Calibri"/>
          <w:b/>
          <w:i/>
          <w:szCs w:val="22"/>
        </w:rPr>
      </w:pPr>
    </w:p>
    <w:p w14:paraId="18D87F39" w14:textId="009EE8FF" w:rsidR="00BD2088" w:rsidRPr="00615BC7" w:rsidRDefault="00BD2088" w:rsidP="00BD2088">
      <w:pPr>
        <w:autoSpaceDE w:val="0"/>
        <w:autoSpaceDN w:val="0"/>
        <w:adjustRightInd w:val="0"/>
        <w:rPr>
          <w:rFonts w:cs="Calibri"/>
          <w:b/>
          <w:i/>
          <w:szCs w:val="22"/>
        </w:rPr>
      </w:pPr>
      <w:r w:rsidRPr="00615BC7">
        <w:rPr>
          <w:rFonts w:cs="Calibri"/>
          <w:b/>
          <w:i/>
          <w:szCs w:val="22"/>
        </w:rPr>
        <w:t xml:space="preserve">University Honesty Policy </w:t>
      </w:r>
    </w:p>
    <w:p w14:paraId="4646BF89" w14:textId="22626301" w:rsidR="00AB320D" w:rsidRDefault="00AB320D" w:rsidP="006B18DA">
      <w:pPr>
        <w:jc w:val="both"/>
        <w:rPr>
          <w:color w:val="000000"/>
          <w:szCs w:val="22"/>
        </w:rPr>
      </w:pPr>
      <w:r w:rsidRPr="00AB320D">
        <w:rPr>
          <w:color w:val="000000"/>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w:t>
      </w:r>
      <w:r w:rsidR="002B4A6C">
        <w:rPr>
          <w:color w:val="000000"/>
          <w:szCs w:val="22"/>
        </w:rPr>
        <w:t>Honor</w:t>
      </w:r>
      <w:r w:rsidRPr="00AB320D">
        <w:rPr>
          <w:color w:val="000000"/>
          <w:szCs w:val="22"/>
        </w:rPr>
        <w:t xml:space="preserve"> Code </w:t>
      </w:r>
      <w:r>
        <w:rPr>
          <w:color w:val="000000"/>
          <w:szCs w:val="22"/>
        </w:rPr>
        <w:t>(</w:t>
      </w:r>
      <w:hyperlink r:id="rId15" w:history="1">
        <w:r w:rsidRPr="00AB320D">
          <w:rPr>
            <w:rStyle w:val="Hyperlink"/>
            <w:szCs w:val="22"/>
          </w:rPr>
          <w:t>https://sccr.dso.ufl.edu/process/student-conduct-code/)</w:t>
        </w:r>
      </w:hyperlink>
      <w:r>
        <w:rPr>
          <w:szCs w:val="22"/>
        </w:rPr>
        <w:t xml:space="preserve"> </w:t>
      </w:r>
      <w:r w:rsidRPr="00AB320D">
        <w:rPr>
          <w:color w:val="000000"/>
          <w:szCs w:val="22"/>
        </w:rPr>
        <w:t xml:space="preserve">specifies </w:t>
      </w:r>
      <w:proofErr w:type="gramStart"/>
      <w:r w:rsidRPr="00AB320D">
        <w:rPr>
          <w:color w:val="000000"/>
          <w:szCs w:val="22"/>
        </w:rPr>
        <w:t>a number of</w:t>
      </w:r>
      <w:proofErr w:type="gramEnd"/>
      <w:r w:rsidRPr="00AB320D">
        <w:rPr>
          <w:color w:val="000000"/>
          <w:szCs w:val="22"/>
        </w:rPr>
        <w:t xml:space="preserve"> behaviors that are in violation of this code and the possible sanctions.</w:t>
      </w:r>
      <w:r w:rsidR="00BD2088" w:rsidRPr="00615BC7">
        <w:rPr>
          <w:color w:val="000000"/>
          <w:szCs w:val="22"/>
        </w:rPr>
        <w:t xml:space="preserve"> </w:t>
      </w:r>
      <w:r>
        <w:rPr>
          <w:color w:val="000000"/>
          <w:szCs w:val="22"/>
        </w:rPr>
        <w:t xml:space="preserve"> </w:t>
      </w:r>
      <w:r w:rsidR="007665B7" w:rsidRPr="007665B7">
        <w:rPr>
          <w:color w:val="000000"/>
          <w:szCs w:val="22"/>
        </w:rPr>
        <w:t>Furthermore, you are obligated to report any condition that facilitates academic misconduct to appropriate personnel. If you have any questions or concerns, please consult with the instructor or TAs in this class.</w:t>
      </w:r>
    </w:p>
    <w:p w14:paraId="14D8038C" w14:textId="77777777" w:rsidR="007665B7" w:rsidRPr="00615BC7" w:rsidRDefault="007665B7" w:rsidP="006B18DA">
      <w:pPr>
        <w:jc w:val="both"/>
        <w:rPr>
          <w:b/>
          <w:i/>
          <w:color w:val="000000"/>
          <w:szCs w:val="22"/>
        </w:rPr>
      </w:pPr>
    </w:p>
    <w:p w14:paraId="65B4E121" w14:textId="4F2FA09F" w:rsidR="006B18DA" w:rsidRPr="00615BC7" w:rsidRDefault="006B18DA" w:rsidP="00BD0D18">
      <w:pPr>
        <w:jc w:val="both"/>
        <w:rPr>
          <w:color w:val="000000"/>
          <w:szCs w:val="22"/>
        </w:rPr>
      </w:pPr>
      <w:r w:rsidRPr="00615BC7">
        <w:rPr>
          <w:b/>
          <w:i/>
          <w:color w:val="000000"/>
          <w:szCs w:val="22"/>
        </w:rPr>
        <w:t>Commitment to a Safe and Inclusive Learning Environment</w:t>
      </w:r>
    </w:p>
    <w:p w14:paraId="64254FAC" w14:textId="4CA4359E" w:rsidR="00573457" w:rsidRPr="00615BC7" w:rsidRDefault="00573457" w:rsidP="00BD0D18">
      <w:pPr>
        <w:jc w:val="both"/>
        <w:rPr>
          <w:color w:val="000000"/>
          <w:szCs w:val="22"/>
        </w:rPr>
      </w:pPr>
      <w:r w:rsidRPr="00573457">
        <w:rPr>
          <w:color w:val="000000"/>
          <w:szCs w:val="22"/>
        </w:rPr>
        <w:t>The Herbert Wertheim College of Engineering values varied perspectives and lived experiences within our community and is committed to supporting the University’s core values, including the elimination of discrimination.  It is expected that every person in this class will treat one another with dignity and respect regardless of race, creed, color, religion, age, disability, sex, sexual orientation, gender identity and expression, marital status, national origin, political opinions or affiliations, genetic information, and veteran status.</w:t>
      </w:r>
    </w:p>
    <w:p w14:paraId="75C95D47" w14:textId="77777777" w:rsidR="00BD0D18" w:rsidRPr="00615BC7" w:rsidRDefault="00BD0D18" w:rsidP="00BD0D18">
      <w:pPr>
        <w:jc w:val="both"/>
        <w:rPr>
          <w:color w:val="000000"/>
          <w:szCs w:val="22"/>
        </w:rPr>
      </w:pPr>
    </w:p>
    <w:p w14:paraId="490C53AB" w14:textId="77777777" w:rsidR="00BD0D18" w:rsidRPr="00F96CE0" w:rsidRDefault="00BD0D18" w:rsidP="00BD0D18">
      <w:pPr>
        <w:jc w:val="both"/>
        <w:rPr>
          <w:color w:val="000000"/>
          <w:szCs w:val="22"/>
        </w:rPr>
      </w:pPr>
      <w:r w:rsidRPr="00615BC7">
        <w:rPr>
          <w:color w:val="000000"/>
          <w:szCs w:val="22"/>
        </w:rPr>
        <w:lastRenderedPageBreak/>
        <w:t xml:space="preserve">If you feel like your performance in class is being impacted by discrimination or harassment of any kind, please </w:t>
      </w:r>
      <w:r w:rsidRPr="00F96CE0">
        <w:rPr>
          <w:color w:val="000000"/>
          <w:szCs w:val="22"/>
        </w:rPr>
        <w:t>contact your instructor or any of the following:</w:t>
      </w:r>
    </w:p>
    <w:p w14:paraId="78F2B018" w14:textId="77777777" w:rsidR="00BD0D18" w:rsidRPr="00F96CE0" w:rsidRDefault="00BD0D18" w:rsidP="00BD0D18">
      <w:pPr>
        <w:jc w:val="both"/>
        <w:rPr>
          <w:color w:val="000000"/>
          <w:szCs w:val="22"/>
        </w:rPr>
      </w:pPr>
      <w:r w:rsidRPr="00F96CE0">
        <w:rPr>
          <w:color w:val="000000"/>
          <w:szCs w:val="22"/>
        </w:rPr>
        <w:t>• Your academic advisor or Graduate Program Coordinator</w:t>
      </w:r>
    </w:p>
    <w:p w14:paraId="0262D89B" w14:textId="592E1E68" w:rsidR="00EB06E1" w:rsidRPr="00F96CE0" w:rsidRDefault="00BD0D18" w:rsidP="00BD0D18">
      <w:pPr>
        <w:jc w:val="both"/>
        <w:rPr>
          <w:color w:val="000000"/>
          <w:szCs w:val="22"/>
        </w:rPr>
      </w:pPr>
      <w:r w:rsidRPr="00F96CE0">
        <w:rPr>
          <w:color w:val="000000"/>
          <w:szCs w:val="22"/>
        </w:rPr>
        <w:t xml:space="preserve">• </w:t>
      </w:r>
      <w:r w:rsidR="005D339B" w:rsidRPr="00F96CE0">
        <w:rPr>
          <w:color w:val="000000"/>
          <w:szCs w:val="22"/>
        </w:rPr>
        <w:t xml:space="preserve">HWCOE Human Resources, 352-392-0904, </w:t>
      </w:r>
      <w:hyperlink r:id="rId16" w:history="1">
        <w:r w:rsidR="005D339B" w:rsidRPr="00F96CE0">
          <w:rPr>
            <w:rStyle w:val="Hyperlink"/>
            <w:szCs w:val="22"/>
          </w:rPr>
          <w:t>student-support-hr@eng.ufl.edu</w:t>
        </w:r>
      </w:hyperlink>
      <w:r w:rsidR="005D339B" w:rsidRPr="00F96CE0">
        <w:rPr>
          <w:color w:val="000000"/>
          <w:szCs w:val="22"/>
        </w:rPr>
        <w:t xml:space="preserve"> </w:t>
      </w:r>
    </w:p>
    <w:p w14:paraId="564419EF" w14:textId="025B4496" w:rsidR="00BD0D18" w:rsidRPr="00F96CE0" w:rsidRDefault="00BD0D18" w:rsidP="00BD0D18">
      <w:pPr>
        <w:jc w:val="both"/>
        <w:rPr>
          <w:color w:val="000000"/>
          <w:szCs w:val="22"/>
        </w:rPr>
      </w:pPr>
      <w:r w:rsidRPr="00F96CE0">
        <w:rPr>
          <w:color w:val="000000"/>
          <w:szCs w:val="22"/>
        </w:rPr>
        <w:t xml:space="preserve">• Curtis Taylor, Associate Dean of Student Affairs, 352-392-2177, </w:t>
      </w:r>
      <w:hyperlink r:id="rId17" w:history="1">
        <w:r w:rsidRPr="00F96CE0">
          <w:rPr>
            <w:rStyle w:val="Hyperlink"/>
            <w:szCs w:val="22"/>
          </w:rPr>
          <w:t>taylor@eng.ufl.edu</w:t>
        </w:r>
      </w:hyperlink>
    </w:p>
    <w:p w14:paraId="2576EBAE" w14:textId="66381C76" w:rsidR="00BD0D18" w:rsidRPr="00615BC7" w:rsidRDefault="00BD0D18" w:rsidP="00BD2088">
      <w:pPr>
        <w:jc w:val="both"/>
        <w:rPr>
          <w:color w:val="000000"/>
          <w:szCs w:val="22"/>
        </w:rPr>
      </w:pPr>
      <w:r w:rsidRPr="00F96CE0">
        <w:rPr>
          <w:color w:val="000000"/>
          <w:szCs w:val="22"/>
        </w:rPr>
        <w:t>• Toshikazu Nishida</w:t>
      </w:r>
      <w:r w:rsidRPr="00615BC7">
        <w:rPr>
          <w:color w:val="000000"/>
          <w:szCs w:val="22"/>
        </w:rPr>
        <w:t xml:space="preserve">, Associate Dean of Academic Affairs, 352-392-0943, </w:t>
      </w:r>
      <w:hyperlink r:id="rId18" w:history="1">
        <w:r w:rsidRPr="00615BC7">
          <w:rPr>
            <w:rStyle w:val="Hyperlink"/>
            <w:szCs w:val="22"/>
          </w:rPr>
          <w:t>nishida@eng.ufl.edu</w:t>
        </w:r>
      </w:hyperlink>
    </w:p>
    <w:p w14:paraId="30C6E4DF" w14:textId="77777777" w:rsidR="00BA6E7F" w:rsidRPr="00615BC7" w:rsidRDefault="00BA6E7F" w:rsidP="00DD0E35">
      <w:pPr>
        <w:jc w:val="both"/>
        <w:rPr>
          <w:color w:val="000000"/>
          <w:szCs w:val="22"/>
        </w:rPr>
      </w:pPr>
    </w:p>
    <w:p w14:paraId="417DFFDE" w14:textId="77777777" w:rsidR="0065446B" w:rsidRPr="00615BC7" w:rsidRDefault="0065446B" w:rsidP="0065446B">
      <w:pPr>
        <w:pStyle w:val="PlainText"/>
        <w:jc w:val="both"/>
        <w:rPr>
          <w:rFonts w:ascii="Cambria" w:hAnsi="Cambria"/>
          <w:b/>
          <w:i/>
        </w:rPr>
      </w:pPr>
      <w:r w:rsidRPr="00615BC7">
        <w:rPr>
          <w:rFonts w:ascii="Cambria" w:hAnsi="Cambria"/>
          <w:b/>
          <w:i/>
        </w:rPr>
        <w:t>Software Use</w:t>
      </w:r>
    </w:p>
    <w:p w14:paraId="19CDCD7B" w14:textId="77777777" w:rsidR="0065446B" w:rsidRPr="00615BC7" w:rsidRDefault="0065446B" w:rsidP="0065446B">
      <w:pPr>
        <w:pStyle w:val="PlainText"/>
        <w:jc w:val="both"/>
        <w:rPr>
          <w:rFonts w:ascii="Cambria" w:hAnsi="Cambria"/>
        </w:rPr>
      </w:pPr>
      <w:r w:rsidRPr="00615BC7">
        <w:rPr>
          <w:rFonts w:ascii="Cambria" w:hAnsi="Cambria"/>
        </w:rPr>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w:t>
      </w:r>
    </w:p>
    <w:p w14:paraId="07509565" w14:textId="77777777" w:rsidR="0065446B" w:rsidRPr="00615BC7" w:rsidRDefault="0065446B" w:rsidP="0065446B">
      <w:pPr>
        <w:pStyle w:val="PlainText"/>
        <w:jc w:val="both"/>
        <w:rPr>
          <w:rFonts w:ascii="Cambria" w:hAnsi="Cambria"/>
        </w:rPr>
      </w:pPr>
    </w:p>
    <w:p w14:paraId="397FEF86" w14:textId="77777777" w:rsidR="0065446B" w:rsidRPr="00615BC7" w:rsidRDefault="0065446B" w:rsidP="0065446B">
      <w:pPr>
        <w:pStyle w:val="PlainText"/>
        <w:jc w:val="both"/>
        <w:rPr>
          <w:rFonts w:ascii="Cambria" w:hAnsi="Cambria"/>
          <w:b/>
          <w:i/>
        </w:rPr>
      </w:pPr>
      <w:r w:rsidRPr="00615BC7">
        <w:rPr>
          <w:rFonts w:ascii="Cambria" w:hAnsi="Cambria"/>
          <w:b/>
          <w:i/>
        </w:rPr>
        <w:t>Student Privacy</w:t>
      </w:r>
    </w:p>
    <w:p w14:paraId="6CE2CD0C" w14:textId="77777777" w:rsidR="0057729E" w:rsidRPr="00615BC7" w:rsidRDefault="0065446B" w:rsidP="0057729E">
      <w:pPr>
        <w:pStyle w:val="PlainText"/>
        <w:jc w:val="both"/>
        <w:rPr>
          <w:rFonts w:ascii="Cambria" w:hAnsi="Cambria"/>
        </w:rPr>
      </w:pPr>
      <w:r w:rsidRPr="00615BC7">
        <w:rPr>
          <w:rFonts w:ascii="Cambria" w:hAnsi="Cambria"/>
        </w:rPr>
        <w:t xml:space="preserve">There are federal laws protecting your privacy with regards to grades earned in courses and on individual assignments.  For more information, please see:  </w:t>
      </w:r>
      <w:hyperlink r:id="rId19" w:history="1">
        <w:r w:rsidR="0057729E" w:rsidRPr="00615BC7">
          <w:rPr>
            <w:rStyle w:val="Hyperlink"/>
            <w:rFonts w:ascii="Cambria" w:hAnsi="Cambria"/>
          </w:rPr>
          <w:t>https://registrar.ufl.edu/ferpa.html</w:t>
        </w:r>
      </w:hyperlink>
    </w:p>
    <w:p w14:paraId="44CF2BCA" w14:textId="5D2844C3" w:rsidR="0065446B" w:rsidRPr="00615BC7" w:rsidRDefault="0065446B" w:rsidP="0057729E">
      <w:pPr>
        <w:pStyle w:val="PlainText"/>
        <w:jc w:val="both"/>
        <w:rPr>
          <w:rFonts w:ascii="Cambria" w:hAnsi="Cambria"/>
          <w:b/>
          <w:i/>
          <w:szCs w:val="22"/>
        </w:rPr>
      </w:pPr>
    </w:p>
    <w:p w14:paraId="360949B5" w14:textId="5718C1FF" w:rsidR="00D04D92" w:rsidRPr="00BA4855" w:rsidRDefault="00BD2088" w:rsidP="00BA4855">
      <w:pPr>
        <w:pStyle w:val="Default"/>
        <w:rPr>
          <w:rFonts w:ascii="Cambria" w:hAnsi="Cambria"/>
          <w:b/>
          <w:i/>
          <w:sz w:val="22"/>
          <w:szCs w:val="22"/>
        </w:rPr>
      </w:pPr>
      <w:r w:rsidRPr="00615BC7">
        <w:rPr>
          <w:rFonts w:ascii="Cambria" w:hAnsi="Cambria"/>
          <w:b/>
          <w:i/>
          <w:sz w:val="22"/>
          <w:szCs w:val="22"/>
        </w:rPr>
        <w:t xml:space="preserve">Campus Resources: </w:t>
      </w:r>
    </w:p>
    <w:p w14:paraId="23BA3556" w14:textId="5F5AB61C" w:rsidR="00BD2088" w:rsidRPr="00615BC7" w:rsidRDefault="00BD2088" w:rsidP="00BD2088">
      <w:pPr>
        <w:pStyle w:val="Default"/>
        <w:rPr>
          <w:rFonts w:ascii="Cambria" w:hAnsi="Cambria"/>
          <w:i/>
          <w:sz w:val="22"/>
          <w:szCs w:val="22"/>
          <w:u w:val="single"/>
        </w:rPr>
      </w:pPr>
      <w:r w:rsidRPr="00615BC7">
        <w:rPr>
          <w:rFonts w:ascii="Cambria" w:hAnsi="Cambria"/>
          <w:i/>
          <w:sz w:val="22"/>
          <w:szCs w:val="22"/>
          <w:u w:val="single"/>
        </w:rPr>
        <w:t xml:space="preserve">Health and Wellness </w:t>
      </w:r>
    </w:p>
    <w:p w14:paraId="55D2288D" w14:textId="77777777" w:rsidR="00BD2088" w:rsidRPr="00615BC7"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615BC7">
        <w:rPr>
          <w:rFonts w:ascii="Cambria" w:hAnsi="Cambria"/>
          <w:b/>
          <w:sz w:val="22"/>
          <w:szCs w:val="22"/>
        </w:rPr>
        <w:t xml:space="preserve">U Matter, We Care: </w:t>
      </w:r>
    </w:p>
    <w:p w14:paraId="651E585E" w14:textId="723DD1A2" w:rsidR="00C95EC1" w:rsidRPr="00615BC7" w:rsidRDefault="00375A81" w:rsidP="00375A81">
      <w:pPr>
        <w:pStyle w:val="Default"/>
        <w:pBdr>
          <w:top w:val="single" w:sz="4" w:space="1" w:color="auto"/>
          <w:left w:val="single" w:sz="4" w:space="4" w:color="auto"/>
          <w:bottom w:val="single" w:sz="4" w:space="1" w:color="auto"/>
          <w:right w:val="single" w:sz="4" w:space="4" w:color="auto"/>
        </w:pBdr>
        <w:ind w:left="360"/>
        <w:jc w:val="both"/>
        <w:rPr>
          <w:rFonts w:ascii="Cambria" w:hAnsi="Cambria"/>
          <w:sz w:val="22"/>
          <w:szCs w:val="21"/>
        </w:rPr>
      </w:pPr>
      <w:r w:rsidRPr="00615BC7">
        <w:rPr>
          <w:rFonts w:ascii="Cambria" w:hAnsi="Cambria"/>
          <w:sz w:val="22"/>
          <w:szCs w:val="21"/>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20" w:history="1">
        <w:r w:rsidRPr="00615BC7">
          <w:rPr>
            <w:rStyle w:val="Hyperlink"/>
            <w:rFonts w:ascii="Cambria" w:hAnsi="Cambria"/>
            <w:color w:val="FF0000"/>
            <w:sz w:val="22"/>
            <w:szCs w:val="21"/>
          </w:rPr>
          <w:t>umatter@ufl.edu</w:t>
        </w:r>
      </w:hyperlink>
      <w:r w:rsidRPr="00615BC7">
        <w:rPr>
          <w:rFonts w:ascii="Cambria" w:hAnsi="Cambria"/>
          <w:sz w:val="22"/>
          <w:szCs w:val="21"/>
        </w:rPr>
        <w:t> so that the U Matter, We Care Team can reach out to the student in distress.  A nighttime and weekend crisis counselor is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2E033A35" w14:textId="77777777" w:rsidR="00375A81" w:rsidRPr="00615BC7" w:rsidRDefault="00375A8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5830FFD0" w14:textId="57951B26" w:rsidR="00BD2088" w:rsidRPr="00615BC7"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sz w:val="22"/>
          <w:szCs w:val="22"/>
        </w:rPr>
        <w:t>Counseling and Wellness Center:</w:t>
      </w:r>
      <w:r w:rsidR="00C073F7" w:rsidRPr="00C073F7">
        <w:t xml:space="preserve"> </w:t>
      </w:r>
      <w:hyperlink r:id="rId21" w:history="1">
        <w:r w:rsidR="00C073F7" w:rsidRPr="00C073F7">
          <w:rPr>
            <w:rStyle w:val="Hyperlink"/>
            <w:rFonts w:ascii="Cambria" w:hAnsi="Cambria"/>
            <w:sz w:val="22"/>
            <w:szCs w:val="21"/>
          </w:rPr>
          <w:t>https://counseling.ufl.edu</w:t>
        </w:r>
      </w:hyperlink>
      <w:r w:rsidR="00E96762">
        <w:rPr>
          <w:rFonts w:ascii="Cambria" w:hAnsi="Cambria"/>
          <w:sz w:val="22"/>
          <w:szCs w:val="21"/>
        </w:rPr>
        <w:t>,</w:t>
      </w:r>
      <w:r w:rsidR="00C95EC1" w:rsidRPr="00615BC7">
        <w:rPr>
          <w:rFonts w:ascii="Cambria" w:hAnsi="Cambria"/>
          <w:color w:val="0000FF"/>
          <w:sz w:val="22"/>
          <w:szCs w:val="22"/>
        </w:rPr>
        <w:t xml:space="preserve"> </w:t>
      </w:r>
      <w:r w:rsidR="00C95EC1" w:rsidRPr="00615BC7">
        <w:rPr>
          <w:rFonts w:ascii="Cambria" w:hAnsi="Cambria"/>
          <w:color w:val="auto"/>
          <w:sz w:val="22"/>
          <w:szCs w:val="22"/>
        </w:rPr>
        <w:t xml:space="preserve">and </w:t>
      </w:r>
      <w:r w:rsidRPr="00615BC7">
        <w:rPr>
          <w:rFonts w:ascii="Cambria" w:hAnsi="Cambria"/>
          <w:sz w:val="22"/>
          <w:szCs w:val="22"/>
        </w:rPr>
        <w:t xml:space="preserve"> 392-1575; and the University Police Department: 392-1111 or 9-1-1 for emergencies. </w:t>
      </w:r>
    </w:p>
    <w:p w14:paraId="6AD2BD74" w14:textId="767B6B30" w:rsidR="00C95EC1" w:rsidRPr="00615BC7"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04A82FBB" w14:textId="77777777" w:rsidR="00BD0D18" w:rsidRPr="00615BC7" w:rsidRDefault="00BD0D18" w:rsidP="00BD0D18">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615BC7">
        <w:rPr>
          <w:rFonts w:ascii="Cambria" w:hAnsi="Cambria"/>
          <w:b/>
          <w:sz w:val="22"/>
          <w:szCs w:val="22"/>
        </w:rPr>
        <w:t>Sexual Discrimination, Harassment, Assault, or Violence</w:t>
      </w:r>
    </w:p>
    <w:p w14:paraId="3DFF75E6" w14:textId="334CF33A" w:rsidR="00BD0D18" w:rsidRPr="00615BC7" w:rsidRDefault="00BD0D1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sz w:val="22"/>
          <w:szCs w:val="22"/>
        </w:rPr>
        <w:t xml:space="preserve">If you or a friend has been subjected to sexual discrimination, sexual harassment, sexual assault, or violence contact the </w:t>
      </w:r>
      <w:hyperlink r:id="rId22" w:history="1">
        <w:r w:rsidRPr="00615BC7">
          <w:rPr>
            <w:rStyle w:val="Hyperlink"/>
            <w:rFonts w:ascii="Cambria" w:hAnsi="Cambria"/>
            <w:b/>
            <w:sz w:val="22"/>
            <w:szCs w:val="22"/>
          </w:rPr>
          <w:t>Office of Title IX Compliance</w:t>
        </w:r>
      </w:hyperlink>
      <w:r w:rsidRPr="00615BC7">
        <w:rPr>
          <w:rFonts w:ascii="Cambria" w:hAnsi="Cambria"/>
          <w:sz w:val="22"/>
          <w:szCs w:val="22"/>
        </w:rPr>
        <w:t xml:space="preserve">, located at Yon Hall Room 427, 1908 Stadium Road, (352) 273-1094, </w:t>
      </w:r>
      <w:hyperlink r:id="rId23" w:history="1">
        <w:r w:rsidRPr="00615BC7">
          <w:rPr>
            <w:rStyle w:val="Hyperlink"/>
            <w:rFonts w:ascii="Cambria" w:hAnsi="Cambria"/>
            <w:sz w:val="22"/>
            <w:szCs w:val="22"/>
          </w:rPr>
          <w:t>title-ix@ufl.edu</w:t>
        </w:r>
      </w:hyperlink>
    </w:p>
    <w:p w14:paraId="14A7CE76" w14:textId="77777777" w:rsidR="00BD0D18" w:rsidRPr="00615BC7" w:rsidRDefault="00BD0D1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1BB04C0" w14:textId="77777777" w:rsidR="00BD2088" w:rsidRPr="00615BC7"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615BC7">
        <w:rPr>
          <w:rFonts w:ascii="Cambria" w:hAnsi="Cambria"/>
          <w:b/>
          <w:iCs/>
          <w:sz w:val="22"/>
          <w:szCs w:val="22"/>
        </w:rPr>
        <w:t xml:space="preserve">Sexual Assault Recovery Services (SARS) </w:t>
      </w:r>
    </w:p>
    <w:p w14:paraId="55297019" w14:textId="4200396E" w:rsidR="00C073F7" w:rsidRPr="00615BC7" w:rsidRDefault="00BD2088" w:rsidP="00AF486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sz w:val="22"/>
          <w:szCs w:val="22"/>
        </w:rPr>
        <w:t xml:space="preserve">Student Health Care Center, 392-1161. </w:t>
      </w:r>
    </w:p>
    <w:p w14:paraId="3F86E676" w14:textId="168D7E38" w:rsidR="00C95EC1" w:rsidRPr="00615BC7"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5440C84" w14:textId="47DB7A5A" w:rsidR="00BD2088" w:rsidRDefault="00BD2088" w:rsidP="00C95EC1">
      <w:pPr>
        <w:pBdr>
          <w:top w:val="single" w:sz="4" w:space="1" w:color="auto"/>
          <w:left w:val="single" w:sz="4" w:space="4" w:color="auto"/>
          <w:bottom w:val="single" w:sz="4" w:space="1" w:color="auto"/>
          <w:right w:val="single" w:sz="4" w:space="4" w:color="auto"/>
        </w:pBdr>
        <w:ind w:left="360"/>
        <w:rPr>
          <w:szCs w:val="22"/>
        </w:rPr>
      </w:pPr>
      <w:r w:rsidRPr="00615BC7">
        <w:rPr>
          <w:b/>
          <w:iCs/>
          <w:szCs w:val="22"/>
        </w:rPr>
        <w:t>University Police Department</w:t>
      </w:r>
      <w:r w:rsidR="00C95EC1" w:rsidRPr="00615BC7">
        <w:rPr>
          <w:i/>
          <w:iCs/>
          <w:szCs w:val="22"/>
        </w:rPr>
        <w:t xml:space="preserve"> </w:t>
      </w:r>
      <w:r w:rsidR="00C95EC1" w:rsidRPr="00615BC7">
        <w:rPr>
          <w:iCs/>
          <w:szCs w:val="22"/>
        </w:rPr>
        <w:t>at</w:t>
      </w:r>
      <w:r w:rsidRPr="00615BC7">
        <w:rPr>
          <w:i/>
          <w:iCs/>
          <w:szCs w:val="22"/>
        </w:rPr>
        <w:t xml:space="preserve"> </w:t>
      </w:r>
      <w:r w:rsidRPr="00615BC7">
        <w:rPr>
          <w:szCs w:val="22"/>
        </w:rPr>
        <w:t>392-1111 (or 9-1-1 for emergencies)</w:t>
      </w:r>
      <w:r w:rsidR="00C95EC1" w:rsidRPr="00615BC7">
        <w:rPr>
          <w:szCs w:val="22"/>
        </w:rPr>
        <w:t>, or</w:t>
      </w:r>
      <w:r w:rsidRPr="00615BC7">
        <w:rPr>
          <w:szCs w:val="22"/>
        </w:rPr>
        <w:t xml:space="preserve"> </w:t>
      </w:r>
      <w:hyperlink r:id="rId24" w:history="1">
        <w:r w:rsidR="00C95EC1" w:rsidRPr="00615BC7">
          <w:rPr>
            <w:rStyle w:val="Hyperlink"/>
            <w:color w:val="FF0000"/>
            <w:szCs w:val="22"/>
          </w:rPr>
          <w:t>http://www.police.ufl.edu/</w:t>
        </w:r>
      </w:hyperlink>
      <w:r w:rsidR="00C95EC1" w:rsidRPr="00615BC7">
        <w:rPr>
          <w:color w:val="FF0000"/>
          <w:szCs w:val="22"/>
          <w:u w:val="single"/>
        </w:rPr>
        <w:t>.</w:t>
      </w:r>
      <w:r w:rsidR="00C95EC1" w:rsidRPr="00615BC7">
        <w:rPr>
          <w:szCs w:val="22"/>
        </w:rPr>
        <w:t xml:space="preserve"> </w:t>
      </w:r>
    </w:p>
    <w:p w14:paraId="49F1AE9A" w14:textId="77777777" w:rsidR="0044373B" w:rsidRDefault="0044373B" w:rsidP="00C95EC1">
      <w:pPr>
        <w:pBdr>
          <w:top w:val="single" w:sz="4" w:space="1" w:color="auto"/>
          <w:left w:val="single" w:sz="4" w:space="4" w:color="auto"/>
          <w:bottom w:val="single" w:sz="4" w:space="1" w:color="auto"/>
          <w:right w:val="single" w:sz="4" w:space="4" w:color="auto"/>
        </w:pBdr>
        <w:ind w:left="360"/>
        <w:rPr>
          <w:szCs w:val="22"/>
        </w:rPr>
      </w:pPr>
    </w:p>
    <w:p w14:paraId="0EA10104" w14:textId="77777777" w:rsidR="00C95EC1" w:rsidRPr="00615BC7" w:rsidRDefault="00C95EC1" w:rsidP="00C95EC1">
      <w:pPr>
        <w:ind w:left="360"/>
        <w:rPr>
          <w:color w:val="000000"/>
          <w:szCs w:val="22"/>
        </w:rPr>
      </w:pPr>
    </w:p>
    <w:p w14:paraId="703914E6" w14:textId="77777777" w:rsidR="004E652A" w:rsidRDefault="004E652A" w:rsidP="00D04D92">
      <w:pPr>
        <w:rPr>
          <w:i/>
          <w:color w:val="000000"/>
          <w:szCs w:val="22"/>
          <w:u w:val="single"/>
        </w:rPr>
      </w:pPr>
    </w:p>
    <w:p w14:paraId="330B9A35" w14:textId="77777777" w:rsidR="004E652A" w:rsidRDefault="004E652A" w:rsidP="00D04D92">
      <w:pPr>
        <w:rPr>
          <w:i/>
          <w:color w:val="000000"/>
          <w:szCs w:val="22"/>
          <w:u w:val="single"/>
        </w:rPr>
      </w:pPr>
    </w:p>
    <w:p w14:paraId="1262F555" w14:textId="77777777" w:rsidR="004E652A" w:rsidRDefault="004E652A" w:rsidP="00D04D92">
      <w:pPr>
        <w:rPr>
          <w:i/>
          <w:color w:val="000000"/>
          <w:szCs w:val="22"/>
          <w:u w:val="single"/>
        </w:rPr>
      </w:pPr>
    </w:p>
    <w:p w14:paraId="06FDFA08" w14:textId="77777777" w:rsidR="004E652A" w:rsidRDefault="004E652A" w:rsidP="00D04D92">
      <w:pPr>
        <w:rPr>
          <w:i/>
          <w:color w:val="000000"/>
          <w:szCs w:val="22"/>
          <w:u w:val="single"/>
        </w:rPr>
      </w:pPr>
    </w:p>
    <w:p w14:paraId="04589880" w14:textId="77777777" w:rsidR="004E652A" w:rsidRDefault="004E652A" w:rsidP="00D04D92">
      <w:pPr>
        <w:rPr>
          <w:i/>
          <w:color w:val="000000"/>
          <w:szCs w:val="22"/>
          <w:u w:val="single"/>
        </w:rPr>
      </w:pPr>
    </w:p>
    <w:p w14:paraId="6CEE46BA" w14:textId="77777777" w:rsidR="004E652A" w:rsidRDefault="004E652A" w:rsidP="00D04D92">
      <w:pPr>
        <w:rPr>
          <w:i/>
          <w:color w:val="000000"/>
          <w:szCs w:val="22"/>
          <w:u w:val="single"/>
        </w:rPr>
      </w:pPr>
    </w:p>
    <w:p w14:paraId="3559313F" w14:textId="77777777" w:rsidR="004E652A" w:rsidRDefault="004E652A" w:rsidP="00D04D92">
      <w:pPr>
        <w:rPr>
          <w:i/>
          <w:color w:val="000000"/>
          <w:szCs w:val="22"/>
          <w:u w:val="single"/>
        </w:rPr>
      </w:pPr>
    </w:p>
    <w:p w14:paraId="0A7B02E1" w14:textId="77777777" w:rsidR="004E652A" w:rsidRDefault="004E652A" w:rsidP="00D04D92">
      <w:pPr>
        <w:rPr>
          <w:i/>
          <w:color w:val="000000"/>
          <w:szCs w:val="22"/>
          <w:u w:val="single"/>
        </w:rPr>
      </w:pPr>
    </w:p>
    <w:p w14:paraId="66A92EBF" w14:textId="77777777" w:rsidR="004E652A" w:rsidRDefault="004E652A" w:rsidP="00D04D92">
      <w:pPr>
        <w:rPr>
          <w:i/>
          <w:color w:val="000000"/>
          <w:szCs w:val="22"/>
          <w:u w:val="single"/>
        </w:rPr>
      </w:pPr>
    </w:p>
    <w:p w14:paraId="78E9C792" w14:textId="77777777" w:rsidR="004E652A" w:rsidRDefault="004E652A" w:rsidP="00D04D92">
      <w:pPr>
        <w:rPr>
          <w:i/>
          <w:color w:val="000000"/>
          <w:szCs w:val="22"/>
          <w:u w:val="single"/>
        </w:rPr>
      </w:pPr>
    </w:p>
    <w:p w14:paraId="228C5046" w14:textId="77777777" w:rsidR="004E652A" w:rsidRDefault="004E652A" w:rsidP="00D04D92">
      <w:pPr>
        <w:rPr>
          <w:i/>
          <w:color w:val="000000"/>
          <w:szCs w:val="22"/>
          <w:u w:val="single"/>
        </w:rPr>
      </w:pPr>
    </w:p>
    <w:p w14:paraId="4C416715" w14:textId="77777777" w:rsidR="004E652A" w:rsidRDefault="004E652A" w:rsidP="00D04D92">
      <w:pPr>
        <w:rPr>
          <w:i/>
          <w:color w:val="000000"/>
          <w:szCs w:val="22"/>
          <w:u w:val="single"/>
        </w:rPr>
      </w:pPr>
    </w:p>
    <w:p w14:paraId="4F16A752" w14:textId="77777777" w:rsidR="004E652A" w:rsidRDefault="004E652A" w:rsidP="00D04D92">
      <w:pPr>
        <w:rPr>
          <w:i/>
          <w:color w:val="000000"/>
          <w:szCs w:val="22"/>
          <w:u w:val="single"/>
        </w:rPr>
      </w:pPr>
    </w:p>
    <w:p w14:paraId="195ECA3B" w14:textId="77777777" w:rsidR="004E652A" w:rsidRDefault="004E652A" w:rsidP="00D04D92">
      <w:pPr>
        <w:rPr>
          <w:i/>
          <w:color w:val="000000"/>
          <w:szCs w:val="22"/>
          <w:u w:val="single"/>
        </w:rPr>
      </w:pPr>
    </w:p>
    <w:p w14:paraId="451E0980" w14:textId="77777777" w:rsidR="004E652A" w:rsidRDefault="004E652A" w:rsidP="00D04D92">
      <w:pPr>
        <w:rPr>
          <w:i/>
          <w:color w:val="000000"/>
          <w:szCs w:val="22"/>
          <w:u w:val="single"/>
        </w:rPr>
      </w:pPr>
    </w:p>
    <w:p w14:paraId="5FBC4D8D" w14:textId="77777777" w:rsidR="004E652A" w:rsidRDefault="004E652A" w:rsidP="00D04D92">
      <w:pPr>
        <w:rPr>
          <w:i/>
          <w:color w:val="000000"/>
          <w:szCs w:val="22"/>
          <w:u w:val="single"/>
        </w:rPr>
      </w:pPr>
    </w:p>
    <w:p w14:paraId="26AB00D8" w14:textId="77777777" w:rsidR="004E652A" w:rsidRDefault="004E652A" w:rsidP="00D04D92">
      <w:pPr>
        <w:rPr>
          <w:i/>
          <w:color w:val="000000"/>
          <w:szCs w:val="22"/>
          <w:u w:val="single"/>
        </w:rPr>
      </w:pPr>
    </w:p>
    <w:p w14:paraId="4B4A09AF" w14:textId="77777777" w:rsidR="004E652A" w:rsidRDefault="004E652A" w:rsidP="00D04D92">
      <w:pPr>
        <w:rPr>
          <w:i/>
          <w:color w:val="000000"/>
          <w:szCs w:val="22"/>
          <w:u w:val="single"/>
        </w:rPr>
      </w:pPr>
    </w:p>
    <w:p w14:paraId="404E7E8B" w14:textId="77777777" w:rsidR="004E652A" w:rsidRDefault="004E652A" w:rsidP="00D04D92">
      <w:pPr>
        <w:rPr>
          <w:i/>
          <w:color w:val="000000"/>
          <w:szCs w:val="22"/>
          <w:u w:val="single"/>
        </w:rPr>
      </w:pPr>
    </w:p>
    <w:p w14:paraId="19144D7F" w14:textId="72624DC5" w:rsidR="00D04D92" w:rsidRPr="00615BC7" w:rsidRDefault="00D04D92" w:rsidP="00D04D92">
      <w:pPr>
        <w:rPr>
          <w:i/>
          <w:color w:val="000000"/>
          <w:szCs w:val="22"/>
          <w:u w:val="single"/>
        </w:rPr>
      </w:pPr>
      <w:r w:rsidRPr="00615BC7">
        <w:rPr>
          <w:i/>
          <w:color w:val="000000"/>
          <w:szCs w:val="22"/>
          <w:u w:val="single"/>
        </w:rPr>
        <w:t>Academic Resources</w:t>
      </w:r>
    </w:p>
    <w:p w14:paraId="3AEDCE8A"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E-learning technical suppor</w:t>
      </w:r>
      <w:r w:rsidRPr="00615BC7">
        <w:rPr>
          <w:rFonts w:ascii="Cambria" w:hAnsi="Cambria"/>
          <w:i/>
          <w:iCs/>
          <w:sz w:val="22"/>
          <w:szCs w:val="22"/>
        </w:rPr>
        <w:t>t</w:t>
      </w:r>
      <w:r w:rsidRPr="00615BC7">
        <w:rPr>
          <w:rFonts w:ascii="Cambria" w:hAnsi="Cambria"/>
          <w:sz w:val="22"/>
          <w:szCs w:val="22"/>
        </w:rPr>
        <w:t xml:space="preserve">, 352-392-4357 (select option 2) or e-mail to Learning-support@ufl.edu. </w:t>
      </w:r>
      <w:hyperlink r:id="rId25" w:history="1">
        <w:r w:rsidRPr="00615BC7">
          <w:rPr>
            <w:rStyle w:val="Hyperlink"/>
            <w:rFonts w:ascii="Cambria" w:hAnsi="Cambria"/>
            <w:color w:val="FF0000"/>
            <w:sz w:val="22"/>
            <w:szCs w:val="22"/>
          </w:rPr>
          <w:t>https://lss.at.ufl.edu/help.shtml</w:t>
        </w:r>
      </w:hyperlink>
      <w:r w:rsidRPr="00615BC7">
        <w:rPr>
          <w:rFonts w:ascii="Cambria" w:hAnsi="Cambria"/>
          <w:sz w:val="22"/>
          <w:szCs w:val="22"/>
        </w:rPr>
        <w:t>.</w:t>
      </w:r>
    </w:p>
    <w:p w14:paraId="50194FF6"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761D634F" w14:textId="25D76C92"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 xml:space="preserve">Career </w:t>
      </w:r>
      <w:r w:rsidR="00361DC9">
        <w:rPr>
          <w:rFonts w:ascii="Cambria" w:hAnsi="Cambria"/>
          <w:b/>
          <w:iCs/>
          <w:sz w:val="22"/>
          <w:szCs w:val="22"/>
        </w:rPr>
        <w:t>Connections</w:t>
      </w:r>
      <w:r w:rsidRPr="00615BC7">
        <w:rPr>
          <w:rFonts w:ascii="Cambria" w:hAnsi="Cambria"/>
          <w:b/>
          <w:iCs/>
          <w:sz w:val="22"/>
          <w:szCs w:val="22"/>
        </w:rPr>
        <w:t xml:space="preserve"> Center</w:t>
      </w:r>
      <w:r w:rsidRPr="00615BC7">
        <w:rPr>
          <w:rFonts w:ascii="Cambria" w:hAnsi="Cambria"/>
          <w:sz w:val="22"/>
          <w:szCs w:val="22"/>
        </w:rPr>
        <w:t xml:space="preserve">, Reitz Union, 392-1601.  </w:t>
      </w:r>
      <w:r w:rsidR="00E962A4" w:rsidRPr="000059DB">
        <w:rPr>
          <w:rFonts w:ascii="Cambria" w:hAnsi="Cambria"/>
          <w:sz w:val="22"/>
          <w:szCs w:val="22"/>
        </w:rPr>
        <w:t>Career assistance and counseling</w:t>
      </w:r>
      <w:r w:rsidR="00E962A4">
        <w:rPr>
          <w:rFonts w:ascii="Cambria" w:hAnsi="Cambria"/>
          <w:sz w:val="22"/>
          <w:szCs w:val="22"/>
        </w:rPr>
        <w:t xml:space="preserve">; </w:t>
      </w:r>
      <w:hyperlink r:id="rId26" w:history="1">
        <w:r w:rsidR="00E962A4" w:rsidRPr="00B96080">
          <w:rPr>
            <w:rStyle w:val="Hyperlink"/>
          </w:rPr>
          <w:t>https://career.ufl.edu</w:t>
        </w:r>
      </w:hyperlink>
      <w:r w:rsidR="00E962A4" w:rsidRPr="000059DB">
        <w:rPr>
          <w:rFonts w:ascii="Cambria" w:hAnsi="Cambria"/>
          <w:sz w:val="22"/>
          <w:szCs w:val="22"/>
        </w:rPr>
        <w:t>.</w:t>
      </w:r>
    </w:p>
    <w:p w14:paraId="6077D0D2" w14:textId="77777777" w:rsidR="00D04D92" w:rsidRPr="00615BC7" w:rsidRDefault="00D04D92" w:rsidP="00D04D92">
      <w:pPr>
        <w:pBdr>
          <w:top w:val="single" w:sz="4" w:space="1" w:color="auto"/>
          <w:left w:val="single" w:sz="4" w:space="4" w:color="auto"/>
          <w:bottom w:val="single" w:sz="4" w:space="1" w:color="auto"/>
          <w:right w:val="single" w:sz="4" w:space="4" w:color="auto"/>
        </w:pBdr>
        <w:ind w:left="360"/>
        <w:rPr>
          <w:i/>
          <w:iCs/>
          <w:szCs w:val="22"/>
        </w:rPr>
      </w:pPr>
    </w:p>
    <w:p w14:paraId="6F9303B2" w14:textId="77777777" w:rsidR="00D04D92" w:rsidRPr="00615BC7" w:rsidRDefault="00D04D92" w:rsidP="00D04D92">
      <w:pPr>
        <w:pBdr>
          <w:top w:val="single" w:sz="4" w:space="1" w:color="auto"/>
          <w:left w:val="single" w:sz="4" w:space="4" w:color="auto"/>
          <w:bottom w:val="single" w:sz="4" w:space="1" w:color="auto"/>
          <w:right w:val="single" w:sz="4" w:space="4" w:color="auto"/>
        </w:pBdr>
        <w:ind w:left="360"/>
        <w:rPr>
          <w:szCs w:val="22"/>
        </w:rPr>
      </w:pPr>
      <w:r w:rsidRPr="00615BC7">
        <w:rPr>
          <w:b/>
          <w:iCs/>
          <w:szCs w:val="22"/>
        </w:rPr>
        <w:t>Library Support</w:t>
      </w:r>
      <w:r w:rsidRPr="00615BC7">
        <w:rPr>
          <w:szCs w:val="22"/>
        </w:rPr>
        <w:t xml:space="preserve">, </w:t>
      </w:r>
      <w:hyperlink r:id="rId27" w:history="1">
        <w:r w:rsidRPr="00615BC7">
          <w:rPr>
            <w:rStyle w:val="Hyperlink"/>
            <w:color w:val="FF0000"/>
            <w:szCs w:val="22"/>
          </w:rPr>
          <w:t>http://cms.uflib.ufl.edu/ask</w:t>
        </w:r>
      </w:hyperlink>
      <w:r w:rsidRPr="00615BC7">
        <w:rPr>
          <w:szCs w:val="22"/>
        </w:rPr>
        <w:t>. Various ways to receive assistance with respect to using the libraries or finding resources.</w:t>
      </w:r>
    </w:p>
    <w:p w14:paraId="7601A3B8"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37F2C4F4"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Teaching Center</w:t>
      </w:r>
      <w:r w:rsidRPr="00615BC7">
        <w:rPr>
          <w:rFonts w:ascii="Cambria" w:hAnsi="Cambria"/>
          <w:sz w:val="22"/>
          <w:szCs w:val="22"/>
        </w:rPr>
        <w:t xml:space="preserve">, Broward Hall, 392-2010 or 392-6420. General study skills and tutoring. </w:t>
      </w:r>
      <w:hyperlink r:id="rId28" w:history="1">
        <w:r w:rsidRPr="00615BC7">
          <w:rPr>
            <w:rStyle w:val="Hyperlink"/>
            <w:rFonts w:ascii="Cambria" w:hAnsi="Cambria"/>
            <w:color w:val="FF0000"/>
            <w:sz w:val="22"/>
            <w:szCs w:val="22"/>
          </w:rPr>
          <w:t>https://teachingcenter.ufl.edu/</w:t>
        </w:r>
      </w:hyperlink>
      <w:r w:rsidRPr="00615BC7">
        <w:rPr>
          <w:rFonts w:ascii="Cambria" w:hAnsi="Cambria"/>
          <w:sz w:val="22"/>
          <w:szCs w:val="22"/>
        </w:rPr>
        <w:t>.</w:t>
      </w:r>
    </w:p>
    <w:p w14:paraId="777A88E6"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32E2CB9A"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Writing Studio, 302 Tigert Hall</w:t>
      </w:r>
      <w:r w:rsidRPr="00615BC7">
        <w:rPr>
          <w:rFonts w:ascii="Cambria" w:hAnsi="Cambria"/>
          <w:i/>
          <w:iCs/>
          <w:sz w:val="22"/>
          <w:szCs w:val="22"/>
        </w:rPr>
        <w:t xml:space="preserve">, </w:t>
      </w:r>
      <w:r w:rsidRPr="00615BC7">
        <w:rPr>
          <w:rFonts w:ascii="Cambria" w:hAnsi="Cambria"/>
          <w:sz w:val="22"/>
          <w:szCs w:val="22"/>
        </w:rPr>
        <w:t xml:space="preserve">846-1138. Help brainstorming, formatting, and writing papers. </w:t>
      </w:r>
      <w:hyperlink r:id="rId29" w:history="1">
        <w:r w:rsidRPr="00615BC7">
          <w:rPr>
            <w:rStyle w:val="Hyperlink"/>
            <w:rFonts w:ascii="Cambria" w:hAnsi="Cambria"/>
            <w:color w:val="FF0000"/>
            <w:sz w:val="22"/>
            <w:szCs w:val="22"/>
          </w:rPr>
          <w:t>https://writing.ufl.edu/writing-studio/</w:t>
        </w:r>
      </w:hyperlink>
      <w:r w:rsidRPr="00615BC7">
        <w:rPr>
          <w:rFonts w:ascii="Cambria" w:hAnsi="Cambria"/>
          <w:sz w:val="22"/>
          <w:szCs w:val="22"/>
        </w:rPr>
        <w:t>.</w:t>
      </w:r>
    </w:p>
    <w:p w14:paraId="41A9AA16"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0E5F5160" w14:textId="60A840BE" w:rsidR="00DB0DD4" w:rsidRPr="000059DB" w:rsidRDefault="00DB0DD4" w:rsidP="00E96762">
      <w:pPr>
        <w:pStyle w:val="Default"/>
        <w:pBdr>
          <w:top w:val="single" w:sz="4" w:space="1" w:color="auto"/>
          <w:left w:val="single" w:sz="4" w:space="4" w:color="auto"/>
          <w:bottom w:val="single" w:sz="4" w:space="1" w:color="auto"/>
          <w:right w:val="single" w:sz="4" w:space="4" w:color="auto"/>
        </w:pBdr>
        <w:ind w:left="360"/>
        <w:rPr>
          <w:rFonts w:ascii="Cambria" w:hAnsi="Cambria"/>
          <w:color w:val="0000FF"/>
          <w:sz w:val="22"/>
          <w:szCs w:val="22"/>
        </w:rPr>
      </w:pPr>
      <w:r w:rsidRPr="000059DB">
        <w:rPr>
          <w:rFonts w:ascii="Cambria" w:hAnsi="Cambria"/>
          <w:b/>
          <w:iCs/>
          <w:sz w:val="22"/>
          <w:szCs w:val="22"/>
        </w:rPr>
        <w:t>Student Complaints Campus</w:t>
      </w:r>
      <w:r w:rsidRPr="000059DB">
        <w:rPr>
          <w:rFonts w:ascii="Cambria" w:hAnsi="Cambria"/>
          <w:i/>
          <w:iCs/>
          <w:sz w:val="22"/>
          <w:szCs w:val="22"/>
        </w:rPr>
        <w:t xml:space="preserve">: </w:t>
      </w:r>
      <w:hyperlink r:id="rId30" w:history="1">
        <w:r w:rsidR="00E842BD" w:rsidRPr="00B96080">
          <w:rPr>
            <w:rStyle w:val="Hyperlink"/>
            <w:rFonts w:ascii="Cambria" w:hAnsi="Cambria"/>
            <w:sz w:val="22"/>
            <w:szCs w:val="22"/>
          </w:rPr>
          <w:t>https://sccr.dso.ufl.edu/policies/student-honor-code-student-conduct-code/</w:t>
        </w:r>
      </w:hyperlink>
      <w:r w:rsidR="00E842BD">
        <w:rPr>
          <w:rFonts w:ascii="Cambria" w:hAnsi="Cambria"/>
          <w:color w:val="0000FF"/>
          <w:sz w:val="22"/>
          <w:szCs w:val="22"/>
        </w:rPr>
        <w:t>;</w:t>
      </w:r>
      <w:hyperlink r:id="rId31" w:history="1">
        <w:r w:rsidR="00E842BD">
          <w:rPr>
            <w:rStyle w:val="Hyperlink"/>
            <w:rFonts w:ascii="Cambria" w:hAnsi="Cambria"/>
            <w:color w:val="FF0000"/>
            <w:sz w:val="22"/>
            <w:szCs w:val="22"/>
          </w:rPr>
          <w:t>https://care.dso.ufl.edu</w:t>
        </w:r>
      </w:hyperlink>
      <w:r w:rsidR="00E842BD">
        <w:rPr>
          <w:rFonts w:ascii="Cambria" w:hAnsi="Cambria"/>
          <w:color w:val="0000FF"/>
          <w:sz w:val="22"/>
          <w:szCs w:val="22"/>
        </w:rPr>
        <w:t>.</w:t>
      </w:r>
    </w:p>
    <w:p w14:paraId="7DADB79F" w14:textId="77777777" w:rsidR="00D04D92" w:rsidRPr="00615BC7" w:rsidRDefault="00D04D92" w:rsidP="00D04D92">
      <w:pPr>
        <w:pBdr>
          <w:top w:val="single" w:sz="4" w:space="1" w:color="auto"/>
          <w:left w:val="single" w:sz="4" w:space="4" w:color="auto"/>
          <w:bottom w:val="single" w:sz="4" w:space="1" w:color="auto"/>
          <w:right w:val="single" w:sz="4" w:space="4" w:color="auto"/>
        </w:pBdr>
        <w:ind w:left="360"/>
        <w:rPr>
          <w:b/>
          <w:iCs/>
          <w:szCs w:val="22"/>
        </w:rPr>
      </w:pPr>
    </w:p>
    <w:p w14:paraId="4372E06C" w14:textId="58DD1131" w:rsidR="00375A81" w:rsidRPr="005A4803" w:rsidRDefault="00D04D92" w:rsidP="005A4803">
      <w:pPr>
        <w:pBdr>
          <w:top w:val="single" w:sz="4" w:space="1" w:color="auto"/>
          <w:left w:val="single" w:sz="4" w:space="4" w:color="auto"/>
          <w:bottom w:val="single" w:sz="4" w:space="1" w:color="auto"/>
          <w:right w:val="single" w:sz="4" w:space="4" w:color="auto"/>
        </w:pBdr>
        <w:ind w:left="360"/>
        <w:rPr>
          <w:i/>
          <w:iCs/>
          <w:szCs w:val="22"/>
        </w:rPr>
      </w:pPr>
      <w:r w:rsidRPr="00615BC7">
        <w:rPr>
          <w:b/>
          <w:iCs/>
          <w:szCs w:val="22"/>
        </w:rPr>
        <w:t>On-Line Students Complaints</w:t>
      </w:r>
      <w:r w:rsidRPr="00615BC7">
        <w:rPr>
          <w:i/>
          <w:iCs/>
          <w:szCs w:val="22"/>
        </w:rPr>
        <w:t>:</w:t>
      </w:r>
      <w:r w:rsidR="00F96CE0" w:rsidRPr="00F96CE0">
        <w:t xml:space="preserve"> </w:t>
      </w:r>
      <w:hyperlink r:id="rId32" w:history="1">
        <w:r w:rsidR="00F96CE0" w:rsidRPr="00EB5E5F">
          <w:rPr>
            <w:rStyle w:val="Hyperlink"/>
            <w:i/>
            <w:iCs/>
            <w:szCs w:val="22"/>
          </w:rPr>
          <w:t>https://distance.ufl.edu/getting-help/</w:t>
        </w:r>
      </w:hyperlink>
      <w:r w:rsidR="00F96CE0">
        <w:rPr>
          <w:i/>
          <w:iCs/>
          <w:szCs w:val="22"/>
        </w:rPr>
        <w:t xml:space="preserve">; </w:t>
      </w:r>
      <w:r w:rsidRPr="00615BC7">
        <w:rPr>
          <w:i/>
          <w:iCs/>
          <w:szCs w:val="22"/>
        </w:rPr>
        <w:t xml:space="preserve"> </w:t>
      </w:r>
      <w:hyperlink r:id="rId33" w:anchor="student-complaint" w:history="1">
        <w:r w:rsidR="005A4803" w:rsidRPr="006C4BD7">
          <w:rPr>
            <w:rStyle w:val="Hyperlink"/>
            <w:i/>
            <w:iCs/>
            <w:szCs w:val="22"/>
          </w:rPr>
          <w:t>https://distance.ufl.edu/state-authorization-status/#student-complaint</w:t>
        </w:r>
      </w:hyperlink>
      <w:r w:rsidR="005A4803">
        <w:rPr>
          <w:i/>
          <w:iCs/>
          <w:szCs w:val="22"/>
        </w:rPr>
        <w:t>.</w:t>
      </w:r>
    </w:p>
    <w:sectPr w:rsidR="00375A81" w:rsidRPr="005A4803" w:rsidSect="004547C4">
      <w:headerReference w:type="even" r:id="rId34"/>
      <w:headerReference w:type="default" r:id="rId35"/>
      <w:footerReference w:type="even" r:id="rId36"/>
      <w:footerReference w:type="default" r:id="rId37"/>
      <w:headerReference w:type="first" r:id="rId38"/>
      <w:footerReference w:type="firs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A170" w14:textId="77777777" w:rsidR="0027580B" w:rsidRDefault="0027580B" w:rsidP="00BE1628">
      <w:r>
        <w:separator/>
      </w:r>
    </w:p>
  </w:endnote>
  <w:endnote w:type="continuationSeparator" w:id="0">
    <w:p w14:paraId="323C848A" w14:textId="77777777" w:rsidR="0027580B" w:rsidRDefault="0027580B"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170F" w14:textId="77777777" w:rsidR="003D1AF0" w:rsidRDefault="003D1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BC13" w14:textId="5AF3E585" w:rsidR="00BE1628" w:rsidRPr="00BA6E7F" w:rsidRDefault="00BA6E7F" w:rsidP="00F67762">
    <w:pPr>
      <w:pStyle w:val="Footer"/>
      <w:tabs>
        <w:tab w:val="clear" w:pos="4680"/>
      </w:tabs>
      <w:rPr>
        <w:b/>
        <w:i/>
        <w:noProof/>
        <w:color w:val="0070C0"/>
        <w:sz w:val="20"/>
      </w:rPr>
    </w:pPr>
    <w:r w:rsidRPr="00BA6E7F">
      <w:rPr>
        <w:b/>
        <w:i/>
        <w:color w:val="0070C0"/>
        <w:sz w:val="20"/>
      </w:rPr>
      <w:t>Course Title, Prefix, and Number</w:t>
    </w:r>
    <w:r w:rsidRPr="00BA6E7F">
      <w:rPr>
        <w:b/>
        <w:i/>
        <w:color w:val="0070C0"/>
        <w:sz w:val="20"/>
      </w:rPr>
      <w:tab/>
      <w:t xml:space="preserve">Page </w:t>
    </w:r>
    <w:r w:rsidRPr="00BA6E7F">
      <w:rPr>
        <w:b/>
        <w:i/>
        <w:color w:val="0070C0"/>
        <w:sz w:val="20"/>
      </w:rPr>
      <w:fldChar w:fldCharType="begin"/>
    </w:r>
    <w:r w:rsidRPr="00BA6E7F">
      <w:rPr>
        <w:b/>
        <w:i/>
        <w:color w:val="0070C0"/>
        <w:sz w:val="20"/>
      </w:rPr>
      <w:instrText xml:space="preserve"> PAGE   \* MERGEFORMAT </w:instrText>
    </w:r>
    <w:r w:rsidRPr="00BA6E7F">
      <w:rPr>
        <w:b/>
        <w:i/>
        <w:color w:val="0070C0"/>
        <w:sz w:val="20"/>
      </w:rPr>
      <w:fldChar w:fldCharType="separate"/>
    </w:r>
    <w:r w:rsidR="001D163E">
      <w:rPr>
        <w:b/>
        <w:i/>
        <w:noProof/>
        <w:color w:val="0070C0"/>
        <w:sz w:val="20"/>
      </w:rPr>
      <w:t>5</w:t>
    </w:r>
    <w:r w:rsidRPr="00BA6E7F">
      <w:rPr>
        <w:b/>
        <w:i/>
        <w:noProof/>
        <w:color w:val="0070C0"/>
        <w:sz w:val="20"/>
      </w:rPr>
      <w:fldChar w:fldCharType="end"/>
    </w:r>
  </w:p>
  <w:p w14:paraId="362A0C01" w14:textId="154DC22B" w:rsidR="00BA6E7F" w:rsidRPr="00BA6E7F" w:rsidRDefault="00BA6E7F" w:rsidP="00F67762">
    <w:pPr>
      <w:pStyle w:val="Footer"/>
      <w:tabs>
        <w:tab w:val="clear" w:pos="4680"/>
      </w:tabs>
      <w:rPr>
        <w:b/>
        <w:i/>
        <w:color w:val="0070C0"/>
        <w:sz w:val="20"/>
      </w:rPr>
    </w:pPr>
    <w:r w:rsidRPr="00BA6E7F">
      <w:rPr>
        <w:b/>
        <w:i/>
        <w:noProof/>
        <w:color w:val="0070C0"/>
        <w:sz w:val="20"/>
      </w:rPr>
      <w:t>Course Instructor and Academic Term</w:t>
    </w:r>
    <w:r w:rsidR="00F67762">
      <w:rPr>
        <w:b/>
        <w:i/>
        <w:noProof/>
        <w:color w:val="0070C0"/>
        <w:sz w:val="20"/>
      </w:rPr>
      <w:tab/>
    </w:r>
    <w:r w:rsidR="00F67762" w:rsidRPr="00F67762">
      <w:rPr>
        <w:b/>
        <w:i/>
        <w:noProof/>
        <w:color w:val="0070C0"/>
        <w:sz w:val="18"/>
        <w:szCs w:val="18"/>
      </w:rPr>
      <w:t>v0</w:t>
    </w:r>
    <w:r w:rsidR="003D1AF0">
      <w:rPr>
        <w:b/>
        <w:i/>
        <w:noProof/>
        <w:color w:val="0070C0"/>
        <w:sz w:val="18"/>
        <w:szCs w:val="18"/>
      </w:rPr>
      <w:t>7</w:t>
    </w:r>
    <w:r w:rsidR="00F67762" w:rsidRPr="00F67762">
      <w:rPr>
        <w:b/>
        <w:i/>
        <w:noProof/>
        <w:color w:val="0070C0"/>
        <w:sz w:val="18"/>
        <w:szCs w:val="18"/>
      </w:rPr>
      <w:t>/</w:t>
    </w:r>
    <w:r w:rsidR="003D1AF0">
      <w:rPr>
        <w:b/>
        <w:i/>
        <w:noProof/>
        <w:color w:val="0070C0"/>
        <w:sz w:val="18"/>
        <w:szCs w:val="18"/>
      </w:rPr>
      <w:t>20</w:t>
    </w:r>
    <w:r w:rsidR="00F67762" w:rsidRPr="00F67762">
      <w:rPr>
        <w:b/>
        <w:i/>
        <w:noProof/>
        <w:color w:val="0070C0"/>
        <w:sz w:val="18"/>
        <w:szCs w:val="18"/>
      </w:rPr>
      <w:t>/2</w:t>
    </w:r>
    <w:r w:rsidR="003D1AF0">
      <w:rPr>
        <w:b/>
        <w:i/>
        <w:noProof/>
        <w:color w:val="0070C0"/>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92EC" w14:textId="77777777" w:rsidR="003D1AF0" w:rsidRDefault="003D1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CAFB" w14:textId="77777777" w:rsidR="0027580B" w:rsidRDefault="0027580B" w:rsidP="00BE1628">
      <w:r>
        <w:separator/>
      </w:r>
    </w:p>
  </w:footnote>
  <w:footnote w:type="continuationSeparator" w:id="0">
    <w:p w14:paraId="3BA4274B" w14:textId="77777777" w:rsidR="0027580B" w:rsidRDefault="0027580B" w:rsidP="00BE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F43C" w14:textId="77777777" w:rsidR="003D1AF0" w:rsidRDefault="003D1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4810" w14:textId="77777777" w:rsidR="003D1AF0" w:rsidRDefault="003D1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B57B" w14:textId="77777777" w:rsidR="003D1AF0" w:rsidRDefault="003D1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D4F86"/>
    <w:multiLevelType w:val="multilevel"/>
    <w:tmpl w:val="2F74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37912DA"/>
    <w:multiLevelType w:val="multilevel"/>
    <w:tmpl w:val="C0D41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8E4085"/>
    <w:multiLevelType w:val="hybridMultilevel"/>
    <w:tmpl w:val="EB140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6"/>
  </w:num>
  <w:num w:numId="4">
    <w:abstractNumId w:val="15"/>
  </w:num>
  <w:num w:numId="5">
    <w:abstractNumId w:val="10"/>
  </w:num>
  <w:num w:numId="6">
    <w:abstractNumId w:val="13"/>
  </w:num>
  <w:num w:numId="7">
    <w:abstractNumId w:val="12"/>
  </w:num>
  <w:num w:numId="8">
    <w:abstractNumId w:val="16"/>
  </w:num>
  <w:num w:numId="9">
    <w:abstractNumId w:val="1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8"/>
  </w:num>
  <w:num w:numId="14">
    <w:abstractNumId w:val="5"/>
  </w:num>
  <w:num w:numId="15">
    <w:abstractNumId w:val="17"/>
  </w:num>
  <w:num w:numId="16">
    <w:abstractNumId w:val="2"/>
  </w:num>
  <w:num w:numId="17">
    <w:abstractNumId w:val="4"/>
  </w:num>
  <w:num w:numId="18">
    <w:abstractNumId w:val="14"/>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15FB0"/>
    <w:rsid w:val="000B1D41"/>
    <w:rsid w:val="000E47C0"/>
    <w:rsid w:val="00103F43"/>
    <w:rsid w:val="00130002"/>
    <w:rsid w:val="001512E8"/>
    <w:rsid w:val="0015367A"/>
    <w:rsid w:val="00154552"/>
    <w:rsid w:val="00180A7A"/>
    <w:rsid w:val="001A74C6"/>
    <w:rsid w:val="001B26B3"/>
    <w:rsid w:val="001B27E8"/>
    <w:rsid w:val="001C027D"/>
    <w:rsid w:val="001C18FE"/>
    <w:rsid w:val="001D163E"/>
    <w:rsid w:val="001F1154"/>
    <w:rsid w:val="00236039"/>
    <w:rsid w:val="0027580B"/>
    <w:rsid w:val="002827C1"/>
    <w:rsid w:val="002B4A6C"/>
    <w:rsid w:val="002D4FDE"/>
    <w:rsid w:val="002E5F86"/>
    <w:rsid w:val="002F1FCF"/>
    <w:rsid w:val="00361DC9"/>
    <w:rsid w:val="00372E2E"/>
    <w:rsid w:val="00375A81"/>
    <w:rsid w:val="003813B5"/>
    <w:rsid w:val="003A5FEF"/>
    <w:rsid w:val="003C4F49"/>
    <w:rsid w:val="003D1AF0"/>
    <w:rsid w:val="0042747A"/>
    <w:rsid w:val="0044373B"/>
    <w:rsid w:val="0045256E"/>
    <w:rsid w:val="004547C4"/>
    <w:rsid w:val="004755DB"/>
    <w:rsid w:val="00476985"/>
    <w:rsid w:val="00486F4A"/>
    <w:rsid w:val="00487AAC"/>
    <w:rsid w:val="004D0AEF"/>
    <w:rsid w:val="004E652A"/>
    <w:rsid w:val="004F04F2"/>
    <w:rsid w:val="00541705"/>
    <w:rsid w:val="00547236"/>
    <w:rsid w:val="005707FA"/>
    <w:rsid w:val="00573457"/>
    <w:rsid w:val="0057729E"/>
    <w:rsid w:val="005A2CFE"/>
    <w:rsid w:val="005A4803"/>
    <w:rsid w:val="005A72F8"/>
    <w:rsid w:val="005A7DA2"/>
    <w:rsid w:val="005D339B"/>
    <w:rsid w:val="005E6D76"/>
    <w:rsid w:val="005E6E52"/>
    <w:rsid w:val="006121DE"/>
    <w:rsid w:val="00615BC7"/>
    <w:rsid w:val="00640AF7"/>
    <w:rsid w:val="0065446B"/>
    <w:rsid w:val="00661E7B"/>
    <w:rsid w:val="00682666"/>
    <w:rsid w:val="0068535B"/>
    <w:rsid w:val="006A019F"/>
    <w:rsid w:val="006B18DA"/>
    <w:rsid w:val="006B78E2"/>
    <w:rsid w:val="006C3DCC"/>
    <w:rsid w:val="006D3E0B"/>
    <w:rsid w:val="006E3AE0"/>
    <w:rsid w:val="006E7FC7"/>
    <w:rsid w:val="00700F97"/>
    <w:rsid w:val="00715D99"/>
    <w:rsid w:val="00716A94"/>
    <w:rsid w:val="007479A0"/>
    <w:rsid w:val="007539EC"/>
    <w:rsid w:val="007543D6"/>
    <w:rsid w:val="007636D8"/>
    <w:rsid w:val="00766468"/>
    <w:rsid w:val="007665B7"/>
    <w:rsid w:val="007A1E6C"/>
    <w:rsid w:val="007A3FA2"/>
    <w:rsid w:val="007A7D60"/>
    <w:rsid w:val="007C19AE"/>
    <w:rsid w:val="007E1782"/>
    <w:rsid w:val="008015F9"/>
    <w:rsid w:val="00810B7D"/>
    <w:rsid w:val="00820834"/>
    <w:rsid w:val="008841C4"/>
    <w:rsid w:val="008B7D1F"/>
    <w:rsid w:val="008C7A17"/>
    <w:rsid w:val="008D3E30"/>
    <w:rsid w:val="008E1E54"/>
    <w:rsid w:val="008F1B1E"/>
    <w:rsid w:val="00955689"/>
    <w:rsid w:val="00970FF2"/>
    <w:rsid w:val="0097114A"/>
    <w:rsid w:val="00982C88"/>
    <w:rsid w:val="009834E0"/>
    <w:rsid w:val="00992CB2"/>
    <w:rsid w:val="009945F2"/>
    <w:rsid w:val="009A0F7D"/>
    <w:rsid w:val="009C7562"/>
    <w:rsid w:val="009D3712"/>
    <w:rsid w:val="009E0C01"/>
    <w:rsid w:val="00A34B9C"/>
    <w:rsid w:val="00A4600E"/>
    <w:rsid w:val="00A714AE"/>
    <w:rsid w:val="00AA1EB6"/>
    <w:rsid w:val="00AB320D"/>
    <w:rsid w:val="00AF4861"/>
    <w:rsid w:val="00AF6833"/>
    <w:rsid w:val="00B032C4"/>
    <w:rsid w:val="00B62E63"/>
    <w:rsid w:val="00B630FD"/>
    <w:rsid w:val="00B704BC"/>
    <w:rsid w:val="00B852BB"/>
    <w:rsid w:val="00BA23C1"/>
    <w:rsid w:val="00BA4855"/>
    <w:rsid w:val="00BA6E7F"/>
    <w:rsid w:val="00BB100E"/>
    <w:rsid w:val="00BC3B05"/>
    <w:rsid w:val="00BD0D18"/>
    <w:rsid w:val="00BD2088"/>
    <w:rsid w:val="00BE1628"/>
    <w:rsid w:val="00BE20D9"/>
    <w:rsid w:val="00BF3C79"/>
    <w:rsid w:val="00C073F7"/>
    <w:rsid w:val="00C155FC"/>
    <w:rsid w:val="00C16439"/>
    <w:rsid w:val="00C30FCF"/>
    <w:rsid w:val="00C32E6E"/>
    <w:rsid w:val="00C6425C"/>
    <w:rsid w:val="00C95EC1"/>
    <w:rsid w:val="00C95FA7"/>
    <w:rsid w:val="00CD08F3"/>
    <w:rsid w:val="00CE285C"/>
    <w:rsid w:val="00D04D92"/>
    <w:rsid w:val="00D213EF"/>
    <w:rsid w:val="00D2542F"/>
    <w:rsid w:val="00D548E2"/>
    <w:rsid w:val="00D6348F"/>
    <w:rsid w:val="00D938D3"/>
    <w:rsid w:val="00DB0DD4"/>
    <w:rsid w:val="00DB1F25"/>
    <w:rsid w:val="00DC56AD"/>
    <w:rsid w:val="00DD0E35"/>
    <w:rsid w:val="00DD5BCC"/>
    <w:rsid w:val="00DF3AD0"/>
    <w:rsid w:val="00E04165"/>
    <w:rsid w:val="00E120E7"/>
    <w:rsid w:val="00E12742"/>
    <w:rsid w:val="00E14A9A"/>
    <w:rsid w:val="00E26DF0"/>
    <w:rsid w:val="00E605B0"/>
    <w:rsid w:val="00E8412F"/>
    <w:rsid w:val="00E842BD"/>
    <w:rsid w:val="00E857DD"/>
    <w:rsid w:val="00E962A4"/>
    <w:rsid w:val="00E96762"/>
    <w:rsid w:val="00EB06E1"/>
    <w:rsid w:val="00ED2089"/>
    <w:rsid w:val="00EF206B"/>
    <w:rsid w:val="00F06015"/>
    <w:rsid w:val="00F34FD7"/>
    <w:rsid w:val="00F433D1"/>
    <w:rsid w:val="00F6386D"/>
    <w:rsid w:val="00F65E9B"/>
    <w:rsid w:val="00F67762"/>
    <w:rsid w:val="00F8265D"/>
    <w:rsid w:val="00F8702B"/>
    <w:rsid w:val="00F96CE0"/>
    <w:rsid w:val="00FB126E"/>
    <w:rsid w:val="00FC1957"/>
    <w:rsid w:val="00FE16A6"/>
    <w:rsid w:val="00F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Cs w:val="21"/>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character" w:customStyle="1" w:styleId="apple-converted-space">
    <w:name w:val="apple-converted-space"/>
    <w:basedOn w:val="DefaultParagraphFont"/>
    <w:rsid w:val="00BA23C1"/>
  </w:style>
  <w:style w:type="character" w:customStyle="1" w:styleId="UnresolvedMention1">
    <w:name w:val="Unresolved Mention1"/>
    <w:basedOn w:val="DefaultParagraphFont"/>
    <w:uiPriority w:val="99"/>
    <w:semiHidden/>
    <w:unhideWhenUsed/>
    <w:rsid w:val="00BA23C1"/>
    <w:rPr>
      <w:color w:val="605E5C"/>
      <w:shd w:val="clear" w:color="auto" w:fill="E1DFDD"/>
    </w:rPr>
  </w:style>
  <w:style w:type="paragraph" w:styleId="NormalWeb">
    <w:name w:val="Normal (Web)"/>
    <w:basedOn w:val="Normal"/>
    <w:uiPriority w:val="99"/>
    <w:unhideWhenUsed/>
    <w:rsid w:val="00D6348F"/>
    <w:pPr>
      <w:spacing w:before="100" w:beforeAutospacing="1" w:after="100" w:afterAutospacing="1"/>
    </w:pPr>
    <w:rPr>
      <w:rFonts w:ascii="Times New Roman" w:hAnsi="Times New Roman"/>
      <w:sz w:val="24"/>
    </w:rPr>
  </w:style>
  <w:style w:type="character" w:customStyle="1" w:styleId="UnresolvedMention2">
    <w:name w:val="Unresolved Mention2"/>
    <w:basedOn w:val="DefaultParagraphFont"/>
    <w:uiPriority w:val="99"/>
    <w:semiHidden/>
    <w:unhideWhenUsed/>
    <w:rsid w:val="005E6D76"/>
    <w:rPr>
      <w:color w:val="605E5C"/>
      <w:shd w:val="clear" w:color="auto" w:fill="E1DFDD"/>
    </w:rPr>
  </w:style>
  <w:style w:type="character" w:styleId="UnresolvedMention">
    <w:name w:val="Unresolved Mention"/>
    <w:basedOn w:val="DefaultParagraphFont"/>
    <w:uiPriority w:val="99"/>
    <w:semiHidden/>
    <w:unhideWhenUsed/>
    <w:rsid w:val="005A4803"/>
    <w:rPr>
      <w:color w:val="605E5C"/>
      <w:shd w:val="clear" w:color="auto" w:fill="E1DFDD"/>
    </w:rPr>
  </w:style>
  <w:style w:type="paragraph" w:styleId="Revision">
    <w:name w:val="Revision"/>
    <w:hidden/>
    <w:uiPriority w:val="99"/>
    <w:semiHidden/>
    <w:rsid w:val="001C027D"/>
    <w:rPr>
      <w:rFonts w:ascii="Cambria" w:hAnsi="Cambr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6942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11350820">
      <w:bodyDiv w:val="1"/>
      <w:marLeft w:val="0"/>
      <w:marRight w:val="0"/>
      <w:marTop w:val="0"/>
      <w:marBottom w:val="0"/>
      <w:divBdr>
        <w:top w:val="none" w:sz="0" w:space="0" w:color="auto"/>
        <w:left w:val="none" w:sz="0" w:space="0" w:color="auto"/>
        <w:bottom w:val="none" w:sz="0" w:space="0" w:color="auto"/>
        <w:right w:val="none" w:sz="0" w:space="0" w:color="auto"/>
      </w:divBdr>
    </w:div>
    <w:div w:id="955990109">
      <w:bodyDiv w:val="1"/>
      <w:marLeft w:val="0"/>
      <w:marRight w:val="0"/>
      <w:marTop w:val="0"/>
      <w:marBottom w:val="0"/>
      <w:divBdr>
        <w:top w:val="none" w:sz="0" w:space="0" w:color="auto"/>
        <w:left w:val="none" w:sz="0" w:space="0" w:color="auto"/>
        <w:bottom w:val="none" w:sz="0" w:space="0" w:color="auto"/>
        <w:right w:val="none" w:sz="0" w:space="0" w:color="auto"/>
      </w:divBdr>
      <w:divsChild>
        <w:div w:id="1009723183">
          <w:marLeft w:val="0"/>
          <w:marRight w:val="0"/>
          <w:marTop w:val="0"/>
          <w:marBottom w:val="0"/>
          <w:divBdr>
            <w:top w:val="none" w:sz="0" w:space="0" w:color="auto"/>
            <w:left w:val="none" w:sz="0" w:space="0" w:color="auto"/>
            <w:bottom w:val="none" w:sz="0" w:space="0" w:color="auto"/>
            <w:right w:val="none" w:sz="0" w:space="0" w:color="auto"/>
          </w:divBdr>
          <w:divsChild>
            <w:div w:id="2089644041">
              <w:marLeft w:val="0"/>
              <w:marRight w:val="0"/>
              <w:marTop w:val="0"/>
              <w:marBottom w:val="0"/>
              <w:divBdr>
                <w:top w:val="none" w:sz="0" w:space="0" w:color="auto"/>
                <w:left w:val="none" w:sz="0" w:space="0" w:color="auto"/>
                <w:bottom w:val="none" w:sz="0" w:space="0" w:color="auto"/>
                <w:right w:val="none" w:sz="0" w:space="0" w:color="auto"/>
              </w:divBdr>
              <w:divsChild>
                <w:div w:id="13174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519464420">
      <w:bodyDiv w:val="1"/>
      <w:marLeft w:val="0"/>
      <w:marRight w:val="0"/>
      <w:marTop w:val="0"/>
      <w:marBottom w:val="0"/>
      <w:divBdr>
        <w:top w:val="none" w:sz="0" w:space="0" w:color="auto"/>
        <w:left w:val="none" w:sz="0" w:space="0" w:color="auto"/>
        <w:bottom w:val="none" w:sz="0" w:space="0" w:color="auto"/>
        <w:right w:val="none" w:sz="0" w:space="0" w:color="auto"/>
      </w:divBdr>
      <w:divsChild>
        <w:div w:id="113597035">
          <w:marLeft w:val="0"/>
          <w:marRight w:val="0"/>
          <w:marTop w:val="0"/>
          <w:marBottom w:val="0"/>
          <w:divBdr>
            <w:top w:val="none" w:sz="0" w:space="0" w:color="auto"/>
            <w:left w:val="none" w:sz="0" w:space="0" w:color="auto"/>
            <w:bottom w:val="none" w:sz="0" w:space="0" w:color="auto"/>
            <w:right w:val="none" w:sz="0" w:space="0" w:color="auto"/>
          </w:divBdr>
          <w:divsChild>
            <w:div w:id="1486360243">
              <w:marLeft w:val="0"/>
              <w:marRight w:val="0"/>
              <w:marTop w:val="0"/>
              <w:marBottom w:val="0"/>
              <w:divBdr>
                <w:top w:val="none" w:sz="0" w:space="0" w:color="auto"/>
                <w:left w:val="none" w:sz="0" w:space="0" w:color="auto"/>
                <w:bottom w:val="none" w:sz="0" w:space="0" w:color="auto"/>
                <w:right w:val="none" w:sz="0" w:space="0" w:color="auto"/>
              </w:divBdr>
              <w:divsChild>
                <w:div w:id="18442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5693">
      <w:bodyDiv w:val="1"/>
      <w:marLeft w:val="0"/>
      <w:marRight w:val="0"/>
      <w:marTop w:val="0"/>
      <w:marBottom w:val="0"/>
      <w:divBdr>
        <w:top w:val="none" w:sz="0" w:space="0" w:color="auto"/>
        <w:left w:val="none" w:sz="0" w:space="0" w:color="auto"/>
        <w:bottom w:val="none" w:sz="0" w:space="0" w:color="auto"/>
        <w:right w:val="none" w:sz="0" w:space="0" w:color="auto"/>
      </w:divBdr>
      <w:divsChild>
        <w:div w:id="1247038405">
          <w:marLeft w:val="0"/>
          <w:marRight w:val="0"/>
          <w:marTop w:val="0"/>
          <w:marBottom w:val="0"/>
          <w:divBdr>
            <w:top w:val="none" w:sz="0" w:space="0" w:color="auto"/>
            <w:left w:val="none" w:sz="0" w:space="0" w:color="auto"/>
            <w:bottom w:val="none" w:sz="0" w:space="0" w:color="auto"/>
            <w:right w:val="none" w:sz="0" w:space="0" w:color="auto"/>
          </w:divBdr>
          <w:divsChild>
            <w:div w:id="1246959913">
              <w:marLeft w:val="0"/>
              <w:marRight w:val="0"/>
              <w:marTop w:val="0"/>
              <w:marBottom w:val="0"/>
              <w:divBdr>
                <w:top w:val="none" w:sz="0" w:space="0" w:color="auto"/>
                <w:left w:val="none" w:sz="0" w:space="0" w:color="auto"/>
                <w:bottom w:val="none" w:sz="0" w:space="0" w:color="auto"/>
                <w:right w:val="none" w:sz="0" w:space="0" w:color="auto"/>
              </w:divBdr>
              <w:divsChild>
                <w:div w:id="209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1127">
      <w:bodyDiv w:val="1"/>
      <w:marLeft w:val="0"/>
      <w:marRight w:val="0"/>
      <w:marTop w:val="0"/>
      <w:marBottom w:val="0"/>
      <w:divBdr>
        <w:top w:val="none" w:sz="0" w:space="0" w:color="auto"/>
        <w:left w:val="none" w:sz="0" w:space="0" w:color="auto"/>
        <w:bottom w:val="none" w:sz="0" w:space="0" w:color="auto"/>
        <w:right w:val="none" w:sz="0" w:space="0" w:color="auto"/>
      </w:divBdr>
    </w:div>
    <w:div w:id="1687167370">
      <w:bodyDiv w:val="1"/>
      <w:marLeft w:val="0"/>
      <w:marRight w:val="0"/>
      <w:marTop w:val="0"/>
      <w:marBottom w:val="0"/>
      <w:divBdr>
        <w:top w:val="none" w:sz="0" w:space="0" w:color="auto"/>
        <w:left w:val="none" w:sz="0" w:space="0" w:color="auto"/>
        <w:bottom w:val="none" w:sz="0" w:space="0" w:color="auto"/>
        <w:right w:val="none" w:sz="0" w:space="0" w:color="auto"/>
      </w:divBdr>
      <w:divsChild>
        <w:div w:id="177621730">
          <w:marLeft w:val="0"/>
          <w:marRight w:val="0"/>
          <w:marTop w:val="0"/>
          <w:marBottom w:val="0"/>
          <w:divBdr>
            <w:top w:val="none" w:sz="0" w:space="0" w:color="auto"/>
            <w:left w:val="none" w:sz="0" w:space="0" w:color="auto"/>
            <w:bottom w:val="none" w:sz="0" w:space="0" w:color="auto"/>
            <w:right w:val="none" w:sz="0" w:space="0" w:color="auto"/>
          </w:divBdr>
          <w:divsChild>
            <w:div w:id="256058307">
              <w:marLeft w:val="0"/>
              <w:marRight w:val="0"/>
              <w:marTop w:val="0"/>
              <w:marBottom w:val="0"/>
              <w:divBdr>
                <w:top w:val="none" w:sz="0" w:space="0" w:color="auto"/>
                <w:left w:val="none" w:sz="0" w:space="0" w:color="auto"/>
                <w:bottom w:val="none" w:sz="0" w:space="0" w:color="auto"/>
                <w:right w:val="none" w:sz="0" w:space="0" w:color="auto"/>
              </w:divBdr>
              <w:divsChild>
                <w:div w:id="17860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852526227">
      <w:bodyDiv w:val="1"/>
      <w:marLeft w:val="0"/>
      <w:marRight w:val="0"/>
      <w:marTop w:val="0"/>
      <w:marBottom w:val="0"/>
      <w:divBdr>
        <w:top w:val="none" w:sz="0" w:space="0" w:color="auto"/>
        <w:left w:val="none" w:sz="0" w:space="0" w:color="auto"/>
        <w:bottom w:val="none" w:sz="0" w:space="0" w:color="auto"/>
        <w:right w:val="none" w:sz="0" w:space="0" w:color="auto"/>
      </w:divBdr>
    </w:div>
    <w:div w:id="1961645747">
      <w:bodyDiv w:val="1"/>
      <w:marLeft w:val="0"/>
      <w:marRight w:val="0"/>
      <w:marTop w:val="0"/>
      <w:marBottom w:val="0"/>
      <w:divBdr>
        <w:top w:val="none" w:sz="0" w:space="0" w:color="auto"/>
        <w:left w:val="none" w:sz="0" w:space="0" w:color="auto"/>
        <w:bottom w:val="none" w:sz="0" w:space="0" w:color="auto"/>
        <w:right w:val="none" w:sz="0" w:space="0" w:color="auto"/>
      </w:divBdr>
    </w:div>
    <w:div w:id="2088140532">
      <w:bodyDiv w:val="1"/>
      <w:marLeft w:val="0"/>
      <w:marRight w:val="0"/>
      <w:marTop w:val="0"/>
      <w:marBottom w:val="0"/>
      <w:divBdr>
        <w:top w:val="none" w:sz="0" w:space="0" w:color="auto"/>
        <w:left w:val="none" w:sz="0" w:space="0" w:color="auto"/>
        <w:bottom w:val="none" w:sz="0" w:space="0" w:color="auto"/>
        <w:right w:val="none" w:sz="0" w:space="0" w:color="auto"/>
      </w:divBdr>
      <w:divsChild>
        <w:div w:id="241570003">
          <w:marLeft w:val="0"/>
          <w:marRight w:val="0"/>
          <w:marTop w:val="0"/>
          <w:marBottom w:val="0"/>
          <w:divBdr>
            <w:top w:val="none" w:sz="0" w:space="0" w:color="auto"/>
            <w:left w:val="none" w:sz="0" w:space="0" w:color="auto"/>
            <w:bottom w:val="none" w:sz="0" w:space="0" w:color="auto"/>
            <w:right w:val="none" w:sz="0" w:space="0" w:color="auto"/>
          </w:divBdr>
          <w:divsChild>
            <w:div w:id="2024046174">
              <w:marLeft w:val="0"/>
              <w:marRight w:val="0"/>
              <w:marTop w:val="0"/>
              <w:marBottom w:val="0"/>
              <w:divBdr>
                <w:top w:val="none" w:sz="0" w:space="0" w:color="auto"/>
                <w:left w:val="none" w:sz="0" w:space="0" w:color="auto"/>
                <w:bottom w:val="none" w:sz="0" w:space="0" w:color="auto"/>
                <w:right w:val="none" w:sz="0" w:space="0" w:color="auto"/>
              </w:divBdr>
              <w:divsChild>
                <w:div w:id="11547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fl.bluera.com/ufl/" TargetMode="External"/><Relationship Id="rId18" Type="http://schemas.openxmlformats.org/officeDocument/2006/relationships/hyperlink" Target="mailto:nishida@eng.ufl.edu" TargetMode="External"/><Relationship Id="rId26" Type="http://schemas.openxmlformats.org/officeDocument/2006/relationships/hyperlink" Target="https://career.ufl.edu/" TargetMode="External"/><Relationship Id="rId39" Type="http://schemas.openxmlformats.org/officeDocument/2006/relationships/footer" Target="footer3.xml"/><Relationship Id="rId21" Type="http://schemas.openxmlformats.org/officeDocument/2006/relationships/hyperlink" Target="https://counseling.ufl.edu/"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udent-support-hr@eng.ufl.edu" TargetMode="External"/><Relationship Id="rId20" Type="http://schemas.openxmlformats.org/officeDocument/2006/relationships/hyperlink" Target="mailto:umatter@ufl.edu" TargetMode="External"/><Relationship Id="rId29" Type="http://schemas.openxmlformats.org/officeDocument/2006/relationships/hyperlink" Target="https://writing.ufl.edu/writing-studi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bility.ufl.edu/students/get-started/" TargetMode="External"/><Relationship Id="rId24" Type="http://schemas.openxmlformats.org/officeDocument/2006/relationships/hyperlink" Target="http://www.police.ufl.edu/" TargetMode="External"/><Relationship Id="rId32" Type="http://schemas.openxmlformats.org/officeDocument/2006/relationships/hyperlink" Target="https://distance.ufl.edu/getting-hel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cr.dso.ufl.edu/process/student-conduct-code/" TargetMode="External"/><Relationship Id="rId23" Type="http://schemas.openxmlformats.org/officeDocument/2006/relationships/hyperlink" Target="mailto:title-ix@ufl.edu" TargetMode="External"/><Relationship Id="rId28" Type="http://schemas.openxmlformats.org/officeDocument/2006/relationships/hyperlink" Target="https://teachingcenter.ufl.edu/" TargetMode="External"/><Relationship Id="rId36" Type="http://schemas.openxmlformats.org/officeDocument/2006/relationships/footer" Target="footer1.xml"/><Relationship Id="rId10" Type="http://schemas.openxmlformats.org/officeDocument/2006/relationships/hyperlink" Target="https://catalog.ufl.edu/UGRD/academic-regulations/grades-grading-policies/" TargetMode="External"/><Relationship Id="rId19" Type="http://schemas.openxmlformats.org/officeDocument/2006/relationships/hyperlink" Target="https://registrar.ufl.edu/ferpa.html" TargetMode="External"/><Relationship Id="rId31" Type="http://schemas.openxmlformats.org/officeDocument/2006/relationships/hyperlink" Target="https://care.dso.ufl.edu/" TargetMode="External"/><Relationship Id="rId4" Type="http://schemas.openxmlformats.org/officeDocument/2006/relationships/settings" Target="settings.xml"/><Relationship Id="rId9" Type="http://schemas.openxmlformats.org/officeDocument/2006/relationships/hyperlink" Target="https://catalog.ufl.edu/graduate/?catoid=10&amp;navoid=2020" TargetMode="External"/><Relationship Id="rId14" Type="http://schemas.openxmlformats.org/officeDocument/2006/relationships/hyperlink" Target="https://gatorevals.aa.ufl.edu/public-results/" TargetMode="External"/><Relationship Id="rId22" Type="http://schemas.openxmlformats.org/officeDocument/2006/relationships/hyperlink" Target="https://titleix.ufl.edu/" TargetMode="External"/><Relationship Id="rId27" Type="http://schemas.openxmlformats.org/officeDocument/2006/relationships/hyperlink" Target="http://cms.uflib.ufl.edu/ask" TargetMode="External"/><Relationship Id="rId30" Type="http://schemas.openxmlformats.org/officeDocument/2006/relationships/hyperlink" Target="https://sccr.dso.ufl.edu/policies/student-honor-code-student-conduct-code/" TargetMode="External"/><Relationship Id="rId35" Type="http://schemas.openxmlformats.org/officeDocument/2006/relationships/header" Target="header2.xml"/><Relationship Id="rId8" Type="http://schemas.openxmlformats.org/officeDocument/2006/relationships/hyperlink" Target="mailto:bgk@ufl.edu" TargetMode="External"/><Relationship Id="rId3" Type="http://schemas.openxmlformats.org/officeDocument/2006/relationships/styles" Target="styles.xml"/><Relationship Id="rId12" Type="http://schemas.openxmlformats.org/officeDocument/2006/relationships/hyperlink" Target="https://gatorevals.aa.ufl.edu/students/" TargetMode="External"/><Relationship Id="rId17" Type="http://schemas.openxmlformats.org/officeDocument/2006/relationships/hyperlink" Target="mailto:taylor@eng.ufl.edu" TargetMode="External"/><Relationship Id="rId25" Type="http://schemas.openxmlformats.org/officeDocument/2006/relationships/hyperlink" Target="https://lss.at.ufl.edu/help.shtml" TargetMode="External"/><Relationship Id="rId33" Type="http://schemas.openxmlformats.org/officeDocument/2006/relationships/hyperlink" Target="https://distance.ufl.edu/state-authorization-statu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9A90-8B1E-44EF-BDED-D27C6149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5</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13169</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Keselowsky,Benjamin G</cp:lastModifiedBy>
  <cp:revision>3</cp:revision>
  <cp:lastPrinted>2023-07-18T20:35:00Z</cp:lastPrinted>
  <dcterms:created xsi:type="dcterms:W3CDTF">2024-02-28T21:16:00Z</dcterms:created>
  <dcterms:modified xsi:type="dcterms:W3CDTF">2024-02-29T16:36:00Z</dcterms:modified>
</cp:coreProperties>
</file>