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2F542" w14:textId="76B73BC7" w:rsidR="00C637D0" w:rsidRDefault="00C637D0" w:rsidP="000A337C">
      <w:pPr>
        <w:jc w:val="center"/>
        <w:rPr>
          <w:b/>
          <w:color w:val="0070C0"/>
          <w:sz w:val="40"/>
        </w:rPr>
      </w:pPr>
      <w:r>
        <w:rPr>
          <w:b/>
          <w:color w:val="0070C0"/>
          <w:sz w:val="40"/>
        </w:rPr>
        <w:t xml:space="preserve">Educational </w:t>
      </w:r>
      <w:r w:rsidR="00565F62">
        <w:rPr>
          <w:b/>
          <w:color w:val="0070C0"/>
          <w:sz w:val="40"/>
        </w:rPr>
        <w:t xml:space="preserve">Learning </w:t>
      </w:r>
      <w:r>
        <w:rPr>
          <w:b/>
          <w:color w:val="0070C0"/>
          <w:sz w:val="40"/>
        </w:rPr>
        <w:t xml:space="preserve">Methods for </w:t>
      </w:r>
      <w:r w:rsidR="002D071E">
        <w:rPr>
          <w:b/>
          <w:color w:val="0070C0"/>
          <w:sz w:val="40"/>
        </w:rPr>
        <w:t>BME</w:t>
      </w:r>
    </w:p>
    <w:p w14:paraId="60FD992F" w14:textId="1367D0E0" w:rsidR="000A337C" w:rsidRPr="00363A35" w:rsidRDefault="00C637D0" w:rsidP="000A337C">
      <w:pPr>
        <w:jc w:val="center"/>
        <w:rPr>
          <w:b/>
          <w:color w:val="0070C0"/>
          <w:sz w:val="40"/>
        </w:rPr>
      </w:pPr>
      <w:r>
        <w:rPr>
          <w:b/>
          <w:color w:val="0070C0"/>
          <w:sz w:val="40"/>
        </w:rPr>
        <w:t xml:space="preserve">Learning Assistants </w:t>
      </w:r>
    </w:p>
    <w:p w14:paraId="7BEA91E3" w14:textId="77777777" w:rsidR="000A337C" w:rsidRPr="00363A35" w:rsidRDefault="000A337C" w:rsidP="000A337C">
      <w:pPr>
        <w:jc w:val="center"/>
        <w:rPr>
          <w:b/>
          <w:color w:val="0070C0"/>
          <w:sz w:val="24"/>
        </w:rPr>
      </w:pPr>
    </w:p>
    <w:tbl>
      <w:tblPr>
        <w:tblStyle w:val="TableGrid"/>
        <w:tblW w:w="7200" w:type="dxa"/>
        <w:tblInd w:w="27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4950"/>
      </w:tblGrid>
      <w:tr w:rsidR="000A337C" w:rsidRPr="00363A35" w14:paraId="04486DE0" w14:textId="77777777" w:rsidTr="002B1707">
        <w:tc>
          <w:tcPr>
            <w:tcW w:w="2250" w:type="dxa"/>
          </w:tcPr>
          <w:p w14:paraId="70EBAE4B" w14:textId="6FDEF4E3" w:rsidR="000A337C" w:rsidRPr="00363A35" w:rsidRDefault="000A337C" w:rsidP="002B1707">
            <w:pPr>
              <w:jc w:val="right"/>
              <w:rPr>
                <w:b/>
                <w:i/>
                <w:sz w:val="24"/>
              </w:rPr>
            </w:pPr>
            <w:r w:rsidRPr="00363A35">
              <w:rPr>
                <w:color w:val="0070C0"/>
                <w:sz w:val="24"/>
              </w:rPr>
              <w:t>BME</w:t>
            </w:r>
            <w:r w:rsidR="00C637D0">
              <w:rPr>
                <w:color w:val="0070C0"/>
                <w:sz w:val="24"/>
              </w:rPr>
              <w:t>4931</w:t>
            </w:r>
            <w:r w:rsidRPr="00363A35">
              <w:rPr>
                <w:color w:val="0070C0"/>
                <w:sz w:val="24"/>
              </w:rPr>
              <w:t xml:space="preserve">   </w:t>
            </w:r>
          </w:p>
        </w:tc>
        <w:tc>
          <w:tcPr>
            <w:tcW w:w="4950" w:type="dxa"/>
          </w:tcPr>
          <w:p w14:paraId="1C8A64C4" w14:textId="5C736201" w:rsidR="000A337C" w:rsidRPr="00363A35" w:rsidRDefault="007E4559" w:rsidP="002B1707">
            <w:pPr>
              <w:rPr>
                <w:color w:val="0070C0"/>
                <w:sz w:val="24"/>
              </w:rPr>
            </w:pPr>
            <w:r>
              <w:rPr>
                <w:color w:val="0070C0"/>
                <w:sz w:val="24"/>
              </w:rPr>
              <w:t xml:space="preserve">Class </w:t>
            </w:r>
            <w:r w:rsidR="002D071E" w:rsidRPr="002D071E">
              <w:rPr>
                <w:color w:val="0070C0"/>
                <w:sz w:val="24"/>
              </w:rPr>
              <w:t>28269</w:t>
            </w:r>
            <w:r>
              <w:rPr>
                <w:color w:val="0070C0"/>
                <w:sz w:val="24"/>
              </w:rPr>
              <w:t xml:space="preserve"> </w:t>
            </w:r>
          </w:p>
        </w:tc>
      </w:tr>
      <w:tr w:rsidR="000A337C" w:rsidRPr="00363A35" w14:paraId="01D74078" w14:textId="77777777" w:rsidTr="002B1707">
        <w:tc>
          <w:tcPr>
            <w:tcW w:w="2250" w:type="dxa"/>
          </w:tcPr>
          <w:p w14:paraId="69ABE677" w14:textId="77777777" w:rsidR="000A337C" w:rsidRPr="00363A35" w:rsidRDefault="000A337C" w:rsidP="002B1707">
            <w:pPr>
              <w:jc w:val="right"/>
              <w:rPr>
                <w:color w:val="0070C0"/>
                <w:sz w:val="24"/>
              </w:rPr>
            </w:pPr>
            <w:r w:rsidRPr="00363A35">
              <w:rPr>
                <w:b/>
                <w:i/>
                <w:sz w:val="24"/>
              </w:rPr>
              <w:t>Class Periods:</w:t>
            </w:r>
          </w:p>
        </w:tc>
        <w:tc>
          <w:tcPr>
            <w:tcW w:w="4950" w:type="dxa"/>
          </w:tcPr>
          <w:p w14:paraId="02B55700" w14:textId="1044CFAC" w:rsidR="000A337C" w:rsidRPr="00363A35" w:rsidRDefault="0074398C" w:rsidP="002B1707">
            <w:pPr>
              <w:rPr>
                <w:color w:val="0070C0"/>
                <w:sz w:val="24"/>
              </w:rPr>
            </w:pPr>
            <w:r>
              <w:rPr>
                <w:color w:val="0070C0"/>
                <w:sz w:val="24"/>
              </w:rPr>
              <w:t xml:space="preserve">F | </w:t>
            </w:r>
            <w:r w:rsidR="007B03AA">
              <w:rPr>
                <w:color w:val="0070C0"/>
                <w:sz w:val="24"/>
              </w:rPr>
              <w:t>P</w:t>
            </w:r>
            <w:r w:rsidR="00223D90">
              <w:rPr>
                <w:color w:val="0070C0"/>
                <w:sz w:val="24"/>
              </w:rPr>
              <w:t>9</w:t>
            </w:r>
            <w:r w:rsidR="0062562B">
              <w:rPr>
                <w:color w:val="0070C0"/>
                <w:sz w:val="24"/>
              </w:rPr>
              <w:t xml:space="preserve"> </w:t>
            </w:r>
            <w:r w:rsidR="00223D90">
              <w:rPr>
                <w:color w:val="0070C0"/>
                <w:sz w:val="24"/>
              </w:rPr>
              <w:t>4</w:t>
            </w:r>
            <w:r w:rsidR="007B03AA">
              <w:rPr>
                <w:color w:val="0070C0"/>
                <w:sz w:val="24"/>
              </w:rPr>
              <w:t>:0</w:t>
            </w:r>
            <w:r w:rsidR="00223D90">
              <w:rPr>
                <w:color w:val="0070C0"/>
                <w:sz w:val="24"/>
              </w:rPr>
              <w:t>5</w:t>
            </w:r>
            <w:r w:rsidR="007B03AA">
              <w:rPr>
                <w:color w:val="0070C0"/>
                <w:sz w:val="24"/>
              </w:rPr>
              <w:t xml:space="preserve"> – </w:t>
            </w:r>
            <w:r w:rsidR="00223D90">
              <w:rPr>
                <w:color w:val="0070C0"/>
                <w:sz w:val="24"/>
              </w:rPr>
              <w:t>4</w:t>
            </w:r>
            <w:r w:rsidR="007B03AA">
              <w:rPr>
                <w:color w:val="0070C0"/>
                <w:sz w:val="24"/>
              </w:rPr>
              <w:t>:5</w:t>
            </w:r>
            <w:r w:rsidR="00223D90">
              <w:rPr>
                <w:color w:val="0070C0"/>
                <w:sz w:val="24"/>
              </w:rPr>
              <w:t>5</w:t>
            </w:r>
            <w:r w:rsidR="007B03AA">
              <w:rPr>
                <w:color w:val="0070C0"/>
                <w:sz w:val="24"/>
              </w:rPr>
              <w:t>pm</w:t>
            </w:r>
          </w:p>
        </w:tc>
      </w:tr>
      <w:tr w:rsidR="000A337C" w:rsidRPr="00363A35" w14:paraId="15F2C85C" w14:textId="77777777" w:rsidTr="002B1707">
        <w:tc>
          <w:tcPr>
            <w:tcW w:w="2250" w:type="dxa"/>
          </w:tcPr>
          <w:p w14:paraId="39D0E82E" w14:textId="77777777" w:rsidR="000A337C" w:rsidRPr="00363A35" w:rsidRDefault="000A337C" w:rsidP="002B1707">
            <w:pPr>
              <w:jc w:val="right"/>
              <w:rPr>
                <w:color w:val="0070C0"/>
                <w:sz w:val="24"/>
              </w:rPr>
            </w:pPr>
            <w:r w:rsidRPr="00363A35">
              <w:rPr>
                <w:b/>
                <w:i/>
                <w:sz w:val="24"/>
              </w:rPr>
              <w:t>Location:</w:t>
            </w:r>
          </w:p>
        </w:tc>
        <w:tc>
          <w:tcPr>
            <w:tcW w:w="4950" w:type="dxa"/>
          </w:tcPr>
          <w:p w14:paraId="1E67FA1C" w14:textId="3294C861" w:rsidR="000A337C" w:rsidRPr="00363A35" w:rsidRDefault="00F51A3D" w:rsidP="002B1707">
            <w:pPr>
              <w:rPr>
                <w:color w:val="0070C0"/>
                <w:sz w:val="24"/>
              </w:rPr>
            </w:pPr>
            <w:r>
              <w:rPr>
                <w:color w:val="0070C0"/>
                <w:sz w:val="24"/>
              </w:rPr>
              <w:t>HPNP 1101</w:t>
            </w:r>
          </w:p>
        </w:tc>
      </w:tr>
      <w:tr w:rsidR="000A337C" w:rsidRPr="00363A35" w14:paraId="68B05F0F" w14:textId="77777777" w:rsidTr="002B1707">
        <w:tc>
          <w:tcPr>
            <w:tcW w:w="2250" w:type="dxa"/>
          </w:tcPr>
          <w:p w14:paraId="1DFD3024" w14:textId="77777777" w:rsidR="000A337C" w:rsidRPr="00363A35" w:rsidRDefault="000A337C" w:rsidP="002B1707">
            <w:pPr>
              <w:jc w:val="right"/>
              <w:rPr>
                <w:color w:val="0070C0"/>
                <w:sz w:val="24"/>
              </w:rPr>
            </w:pPr>
            <w:r w:rsidRPr="00363A35">
              <w:rPr>
                <w:b/>
                <w:i/>
                <w:sz w:val="24"/>
              </w:rPr>
              <w:t>Academic Term:</w:t>
            </w:r>
          </w:p>
        </w:tc>
        <w:tc>
          <w:tcPr>
            <w:tcW w:w="4950" w:type="dxa"/>
          </w:tcPr>
          <w:p w14:paraId="152C89D5" w14:textId="53BD8FB2" w:rsidR="000A337C" w:rsidRPr="00363A35" w:rsidRDefault="00223D90" w:rsidP="002B1707">
            <w:pPr>
              <w:rPr>
                <w:color w:val="0070C0"/>
                <w:sz w:val="24"/>
              </w:rPr>
            </w:pPr>
            <w:r>
              <w:rPr>
                <w:color w:val="0070C0"/>
                <w:sz w:val="24"/>
              </w:rPr>
              <w:t>Fall</w:t>
            </w:r>
            <w:r w:rsidR="000A337C" w:rsidRPr="00363A35">
              <w:rPr>
                <w:color w:val="0070C0"/>
                <w:sz w:val="24"/>
              </w:rPr>
              <w:t xml:space="preserve"> 202</w:t>
            </w:r>
            <w:r w:rsidR="003B2246">
              <w:rPr>
                <w:color w:val="0070C0"/>
                <w:sz w:val="24"/>
              </w:rPr>
              <w:t>4</w:t>
            </w:r>
          </w:p>
        </w:tc>
      </w:tr>
    </w:tbl>
    <w:p w14:paraId="513BA282" w14:textId="77777777" w:rsidR="000A337C" w:rsidRPr="00363A35" w:rsidRDefault="000A337C" w:rsidP="000A337C">
      <w:pPr>
        <w:rPr>
          <w:sz w:val="24"/>
          <w:u w:val="single"/>
        </w:rPr>
      </w:pPr>
    </w:p>
    <w:p w14:paraId="77D629D1" w14:textId="77777777" w:rsidR="000A337C" w:rsidRPr="00363A35" w:rsidRDefault="000A337C" w:rsidP="000A337C">
      <w:pPr>
        <w:rPr>
          <w:b/>
          <w:i/>
          <w:sz w:val="24"/>
        </w:rPr>
      </w:pPr>
      <w:r w:rsidRPr="00363A35">
        <w:rPr>
          <w:b/>
          <w:i/>
          <w:sz w:val="24"/>
        </w:rPr>
        <w:t>Instructor:</w:t>
      </w:r>
    </w:p>
    <w:p w14:paraId="6E0F39E6" w14:textId="6572A3B5" w:rsidR="000A337C" w:rsidRPr="00363A35" w:rsidRDefault="000A337C" w:rsidP="000A337C">
      <w:pPr>
        <w:rPr>
          <w:sz w:val="24"/>
        </w:rPr>
      </w:pPr>
      <w:r w:rsidRPr="00363A35">
        <w:rPr>
          <w:sz w:val="24"/>
        </w:rPr>
        <w:t xml:space="preserve">Dr. May Mansy | </w:t>
      </w:r>
      <w:hyperlink r:id="rId7" w:history="1">
        <w:r w:rsidRPr="00363A35">
          <w:rPr>
            <w:rStyle w:val="Hyperlink"/>
            <w:sz w:val="24"/>
          </w:rPr>
          <w:t>mmansy@bme.ufl.edu</w:t>
        </w:r>
      </w:hyperlink>
      <w:r w:rsidRPr="00363A35">
        <w:rPr>
          <w:sz w:val="24"/>
        </w:rPr>
        <w:t xml:space="preserve"> |352-273-5305</w:t>
      </w:r>
      <w:r w:rsidR="008723C4">
        <w:rPr>
          <w:sz w:val="24"/>
        </w:rPr>
        <w:t xml:space="preserve"> | </w:t>
      </w:r>
      <w:r w:rsidR="008723C4" w:rsidRPr="00363A35">
        <w:rPr>
          <w:sz w:val="24"/>
        </w:rPr>
        <w:t>BMS-JG289</w:t>
      </w:r>
      <w:r w:rsidR="00DB72F9">
        <w:rPr>
          <w:sz w:val="24"/>
        </w:rPr>
        <w:t xml:space="preserve"> | </w:t>
      </w:r>
      <w:r w:rsidR="00DB72F9">
        <w:rPr>
          <w:rFonts w:ascii="Helvetica" w:hAnsi="Helvetica"/>
          <w:noProof/>
          <w:sz w:val="16"/>
          <w:szCs w:val="16"/>
        </w:rPr>
        <w:drawing>
          <wp:inline distT="0" distB="0" distL="0" distR="0" wp14:anchorId="6F652461" wp14:editId="1631926E">
            <wp:extent cx="133350" cy="133350"/>
            <wp:effectExtent l="0" t="0" r="0" b="0"/>
            <wp:docPr id="2" name="Picture 2"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10" descr="A close up of a logo&#10;&#10;Description generated with very high confidenc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DB72F9">
        <w:rPr>
          <w:sz w:val="24"/>
        </w:rPr>
        <w:t xml:space="preserve"> mmansy</w:t>
      </w:r>
    </w:p>
    <w:p w14:paraId="354F7599" w14:textId="77777777" w:rsidR="00713705" w:rsidRDefault="00713705" w:rsidP="000A337C">
      <w:pPr>
        <w:rPr>
          <w:b/>
          <w:i/>
          <w:sz w:val="24"/>
        </w:rPr>
      </w:pPr>
    </w:p>
    <w:p w14:paraId="08DFD78E" w14:textId="38A88DAA" w:rsidR="000A337C" w:rsidRPr="00363A35" w:rsidRDefault="000A337C" w:rsidP="000A337C">
      <w:pPr>
        <w:rPr>
          <w:b/>
          <w:i/>
          <w:sz w:val="24"/>
        </w:rPr>
      </w:pPr>
      <w:r w:rsidRPr="00363A35">
        <w:rPr>
          <w:b/>
          <w:i/>
          <w:sz w:val="24"/>
        </w:rPr>
        <w:t>Course Description</w:t>
      </w:r>
    </w:p>
    <w:p w14:paraId="08C03C58" w14:textId="2F525C60" w:rsidR="00C637D0" w:rsidRDefault="00C637D0" w:rsidP="00F40E68">
      <w:pPr>
        <w:rPr>
          <w:sz w:val="24"/>
        </w:rPr>
      </w:pPr>
      <w:r>
        <w:rPr>
          <w:sz w:val="24"/>
        </w:rPr>
        <w:t>1</w:t>
      </w:r>
      <w:r w:rsidR="000A337C" w:rsidRPr="00363A35">
        <w:rPr>
          <w:sz w:val="24"/>
        </w:rPr>
        <w:t xml:space="preserve"> credit course – </w:t>
      </w:r>
      <w:r>
        <w:rPr>
          <w:sz w:val="24"/>
        </w:rPr>
        <w:t>This course is the mandatory pedagogy course of the Learning Assistant (LA) Program in the department of Biomedical Engineering. Undergraduate students who serve as an LA in a BME LA-supported course must enroll in this course. The course trains L</w:t>
      </w:r>
      <w:r w:rsidR="00BD5EB4">
        <w:rPr>
          <w:sz w:val="24"/>
        </w:rPr>
        <w:t>A</w:t>
      </w:r>
      <w:r>
        <w:rPr>
          <w:sz w:val="24"/>
        </w:rPr>
        <w:t xml:space="preserve">s to integrate educational </w:t>
      </w:r>
      <w:r w:rsidR="00BD5EB4">
        <w:rPr>
          <w:sz w:val="24"/>
        </w:rPr>
        <w:t>learning m</w:t>
      </w:r>
      <w:r>
        <w:rPr>
          <w:sz w:val="24"/>
        </w:rPr>
        <w:t>ethods</w:t>
      </w:r>
      <w:r w:rsidR="00BD5EB4">
        <w:rPr>
          <w:sz w:val="24"/>
        </w:rPr>
        <w:t xml:space="preserve"> into core BME courses</w:t>
      </w:r>
      <w:r>
        <w:rPr>
          <w:sz w:val="24"/>
        </w:rPr>
        <w:t xml:space="preserve">. </w:t>
      </w:r>
    </w:p>
    <w:p w14:paraId="261B3EDB" w14:textId="77777777" w:rsidR="000A337C" w:rsidRPr="00363A35" w:rsidRDefault="000A337C" w:rsidP="000A337C">
      <w:pPr>
        <w:rPr>
          <w:b/>
          <w:sz w:val="24"/>
        </w:rPr>
      </w:pPr>
    </w:p>
    <w:p w14:paraId="7E47124D" w14:textId="704C4E9B" w:rsidR="000A337C" w:rsidRPr="00363A35" w:rsidRDefault="000A337C" w:rsidP="000A337C">
      <w:pPr>
        <w:rPr>
          <w:b/>
          <w:i/>
          <w:sz w:val="24"/>
        </w:rPr>
      </w:pPr>
      <w:r w:rsidRPr="00363A35">
        <w:rPr>
          <w:b/>
          <w:i/>
          <w:sz w:val="24"/>
        </w:rPr>
        <w:t>Course Pre-Requisites</w:t>
      </w:r>
    </w:p>
    <w:p w14:paraId="0795FD67" w14:textId="7FD5325D" w:rsidR="000A337C" w:rsidRPr="00363A35" w:rsidRDefault="00C637D0" w:rsidP="00F40E68">
      <w:pPr>
        <w:rPr>
          <w:sz w:val="24"/>
        </w:rPr>
      </w:pPr>
      <w:r>
        <w:rPr>
          <w:sz w:val="24"/>
        </w:rPr>
        <w:t xml:space="preserve">Undergraduate students must have been matched to a BME LA-supported course. </w:t>
      </w:r>
      <w:r w:rsidR="00EA2F21">
        <w:rPr>
          <w:sz w:val="24"/>
        </w:rPr>
        <w:t>More detail about the</w:t>
      </w:r>
      <w:r>
        <w:rPr>
          <w:sz w:val="24"/>
        </w:rPr>
        <w:t xml:space="preserve"> BME-LA Program </w:t>
      </w:r>
      <w:bookmarkStart w:id="0" w:name="_Hlk80025638"/>
      <w:r w:rsidR="0062562B">
        <w:rPr>
          <w:sz w:val="24"/>
        </w:rPr>
        <w:t xml:space="preserve">and the </w:t>
      </w:r>
      <w:r>
        <w:rPr>
          <w:sz w:val="24"/>
        </w:rPr>
        <w:t xml:space="preserve">application process </w:t>
      </w:r>
      <w:r w:rsidR="00EA2F21">
        <w:rPr>
          <w:sz w:val="24"/>
        </w:rPr>
        <w:t xml:space="preserve">can be found </w:t>
      </w:r>
      <w:r w:rsidR="0062562B">
        <w:rPr>
          <w:sz w:val="24"/>
        </w:rPr>
        <w:t xml:space="preserve">on </w:t>
      </w:r>
      <w:r w:rsidR="00EA2F21">
        <w:rPr>
          <w:sz w:val="24"/>
        </w:rPr>
        <w:t xml:space="preserve">the BME-LA handbook </w:t>
      </w:r>
      <w:hyperlink r:id="rId10" w:history="1">
        <w:r w:rsidR="0062562B" w:rsidRPr="0062562B">
          <w:rPr>
            <w:rStyle w:val="Hyperlink"/>
            <w:sz w:val="24"/>
          </w:rPr>
          <w:t>website</w:t>
        </w:r>
      </w:hyperlink>
      <w:r w:rsidR="0062562B">
        <w:rPr>
          <w:sz w:val="24"/>
        </w:rPr>
        <w:t xml:space="preserve">. </w:t>
      </w:r>
    </w:p>
    <w:bookmarkEnd w:id="0"/>
    <w:p w14:paraId="2026FB69" w14:textId="77777777" w:rsidR="000A337C" w:rsidRPr="00363A35" w:rsidRDefault="000A337C" w:rsidP="000A337C">
      <w:pPr>
        <w:rPr>
          <w:b/>
          <w:i/>
          <w:sz w:val="24"/>
        </w:rPr>
      </w:pPr>
    </w:p>
    <w:p w14:paraId="1287BE51" w14:textId="286C0B83" w:rsidR="000A337C" w:rsidRPr="00363A35" w:rsidRDefault="000A337C" w:rsidP="000A337C">
      <w:pPr>
        <w:rPr>
          <w:b/>
          <w:i/>
          <w:sz w:val="24"/>
        </w:rPr>
      </w:pPr>
      <w:r w:rsidRPr="00363A35">
        <w:rPr>
          <w:b/>
          <w:i/>
          <w:sz w:val="24"/>
        </w:rPr>
        <w:t xml:space="preserve">Course </w:t>
      </w:r>
      <w:r>
        <w:rPr>
          <w:b/>
          <w:i/>
          <w:sz w:val="24"/>
        </w:rPr>
        <w:t>G</w:t>
      </w:r>
      <w:r w:rsidRPr="00363A35">
        <w:rPr>
          <w:b/>
          <w:i/>
          <w:sz w:val="24"/>
        </w:rPr>
        <w:t>oal</w:t>
      </w:r>
      <w:r w:rsidR="00E77E61">
        <w:rPr>
          <w:b/>
          <w:i/>
          <w:sz w:val="24"/>
        </w:rPr>
        <w:t>s</w:t>
      </w:r>
      <w:r w:rsidRPr="00363A35">
        <w:rPr>
          <w:b/>
          <w:i/>
          <w:sz w:val="24"/>
        </w:rPr>
        <w:t>:</w:t>
      </w:r>
    </w:p>
    <w:p w14:paraId="6EBC28F2" w14:textId="177D1250" w:rsidR="00713705" w:rsidRDefault="00713705" w:rsidP="00713705">
      <w:pPr>
        <w:rPr>
          <w:sz w:val="24"/>
        </w:rPr>
      </w:pPr>
      <w:r w:rsidRPr="00713705">
        <w:rPr>
          <w:sz w:val="24"/>
        </w:rPr>
        <w:t xml:space="preserve">The pedagogy course serves as a condensed personal development training </w:t>
      </w:r>
      <w:r w:rsidR="002D071E" w:rsidRPr="002D071E">
        <w:rPr>
          <w:sz w:val="24"/>
        </w:rPr>
        <w:t>in which LAs acquire knowledge of college-level, collaborative pedagogy techniques that help them 1) learn about and recognize Kolb’s learning cycle 2) learn about metacognition, questioning techniques, and cognitive engagement 3) learning techniques and their utility 3) understand team formation, team dynamics, and engagement 4) learn about asset vs. deficit</w:t>
      </w:r>
      <w:r w:rsidR="00BD5EB4">
        <w:rPr>
          <w:sz w:val="24"/>
        </w:rPr>
        <w:t>-</w:t>
      </w:r>
      <w:r w:rsidR="002D071E" w:rsidRPr="002D071E">
        <w:rPr>
          <w:sz w:val="24"/>
        </w:rPr>
        <w:t>based models a, 5)acquire communication, inclusivity and anti-racism skills that shall increase student engagement, 6) get introduced to and possibly participate in engineering education research</w:t>
      </w:r>
      <w:r w:rsidR="00DB63C1">
        <w:rPr>
          <w:sz w:val="24"/>
        </w:rPr>
        <w:t xml:space="preserve">. </w:t>
      </w:r>
    </w:p>
    <w:p w14:paraId="2C657277" w14:textId="77777777" w:rsidR="000A337C" w:rsidRPr="00363A35" w:rsidRDefault="000A337C" w:rsidP="000A337C">
      <w:pPr>
        <w:rPr>
          <w:sz w:val="24"/>
        </w:rPr>
      </w:pPr>
    </w:p>
    <w:p w14:paraId="4AE5127A" w14:textId="77777777" w:rsidR="000A337C" w:rsidRPr="00363A35" w:rsidRDefault="000A337C" w:rsidP="000A337C">
      <w:pPr>
        <w:rPr>
          <w:b/>
          <w:i/>
          <w:sz w:val="24"/>
        </w:rPr>
      </w:pPr>
      <w:r w:rsidRPr="00363A35">
        <w:rPr>
          <w:b/>
          <w:i/>
          <w:sz w:val="24"/>
        </w:rPr>
        <w:t>Learning Objectives:</w:t>
      </w:r>
    </w:p>
    <w:p w14:paraId="1AA09135" w14:textId="48680EDC" w:rsidR="00F40E68" w:rsidRPr="00F40E68" w:rsidRDefault="00F40E68" w:rsidP="00F40E68">
      <w:pPr>
        <w:rPr>
          <w:sz w:val="24"/>
        </w:rPr>
      </w:pPr>
      <w:r w:rsidRPr="00F40E68">
        <w:rPr>
          <w:sz w:val="24"/>
        </w:rPr>
        <w:t xml:space="preserve">Upon completion of the course, </w:t>
      </w:r>
      <w:r w:rsidR="00713705">
        <w:rPr>
          <w:sz w:val="24"/>
        </w:rPr>
        <w:t>LAs are</w:t>
      </w:r>
      <w:r w:rsidRPr="00F40E68">
        <w:rPr>
          <w:sz w:val="24"/>
        </w:rPr>
        <w:t xml:space="preserve"> </w:t>
      </w:r>
      <w:r w:rsidR="001A2DE8">
        <w:rPr>
          <w:sz w:val="24"/>
        </w:rPr>
        <w:t>expected to</w:t>
      </w:r>
      <w:r w:rsidRPr="00F40E68">
        <w:rPr>
          <w:sz w:val="24"/>
        </w:rPr>
        <w:t>:</w:t>
      </w:r>
    </w:p>
    <w:p w14:paraId="15BF7674" w14:textId="77777777" w:rsidR="002D071E" w:rsidRPr="002D071E" w:rsidRDefault="002D071E" w:rsidP="002D071E">
      <w:pPr>
        <w:pStyle w:val="ListParagraph"/>
        <w:numPr>
          <w:ilvl w:val="0"/>
          <w:numId w:val="12"/>
        </w:numPr>
        <w:rPr>
          <w:sz w:val="24"/>
        </w:rPr>
      </w:pPr>
      <w:r w:rsidRPr="002D071E">
        <w:rPr>
          <w:sz w:val="24"/>
        </w:rPr>
        <w:t xml:space="preserve">Expand the LA’s learning toolkit by exploring research-based pedagogical strategies, like learning theories, learning techniques and their utility, cognitive engagement, metacognition, asset vs. deficit learning models, and team formation and dynamics. </w:t>
      </w:r>
    </w:p>
    <w:p w14:paraId="6D2FF470" w14:textId="77777777" w:rsidR="002D071E" w:rsidRPr="002D071E" w:rsidRDefault="002D071E" w:rsidP="002D071E">
      <w:pPr>
        <w:pStyle w:val="ListParagraph"/>
        <w:numPr>
          <w:ilvl w:val="0"/>
          <w:numId w:val="12"/>
        </w:numPr>
        <w:rPr>
          <w:sz w:val="24"/>
        </w:rPr>
      </w:pPr>
      <w:r w:rsidRPr="002D071E">
        <w:rPr>
          <w:sz w:val="24"/>
        </w:rPr>
        <w:t xml:space="preserve">Transform the LA’s communication skills to be more constructive and supportive by learning the art of listening and questioning and how to guide students to the answer without providing the solution. </w:t>
      </w:r>
    </w:p>
    <w:p w14:paraId="63C164A5" w14:textId="77777777" w:rsidR="002D071E" w:rsidRPr="002D071E" w:rsidRDefault="002D071E" w:rsidP="002D071E">
      <w:pPr>
        <w:pStyle w:val="ListParagraph"/>
        <w:numPr>
          <w:ilvl w:val="0"/>
          <w:numId w:val="12"/>
        </w:numPr>
        <w:rPr>
          <w:sz w:val="24"/>
        </w:rPr>
      </w:pPr>
      <w:r w:rsidRPr="002D071E">
        <w:rPr>
          <w:sz w:val="24"/>
        </w:rPr>
        <w:t xml:space="preserve">Strengthen the LA’s leadership skills through the apprenticeship model of the LA program and by applying different bridging techniques with the students. LAs practice the following scenario: Where do I want my students to get to and when? </w:t>
      </w:r>
      <w:r w:rsidRPr="002D071E">
        <w:rPr>
          <w:sz w:val="24"/>
        </w:rPr>
        <w:lastRenderedPageBreak/>
        <w:t>What do the students know/don’t know now? How can we help them fill the gap and get there?</w:t>
      </w:r>
    </w:p>
    <w:p w14:paraId="529833FB" w14:textId="52BC429D" w:rsidR="00713705" w:rsidRPr="002D071E" w:rsidRDefault="002D071E" w:rsidP="002D071E">
      <w:pPr>
        <w:pStyle w:val="ListParagraph"/>
        <w:numPr>
          <w:ilvl w:val="0"/>
          <w:numId w:val="12"/>
        </w:numPr>
        <w:rPr>
          <w:sz w:val="24"/>
        </w:rPr>
      </w:pPr>
      <w:r w:rsidRPr="002D071E">
        <w:rPr>
          <w:sz w:val="24"/>
        </w:rPr>
        <w:t xml:space="preserve">Learn how to identify and actively remedy forms of implicit bias and racism in the classroom and help promote diversity, equity, and inclusivity. </w:t>
      </w:r>
      <w:r w:rsidR="00713705" w:rsidRPr="002D071E">
        <w:rPr>
          <w:sz w:val="24"/>
        </w:rPr>
        <w:t xml:space="preserve"> </w:t>
      </w:r>
    </w:p>
    <w:p w14:paraId="7118F8E9" w14:textId="77777777" w:rsidR="00F40E68" w:rsidRDefault="00F40E68" w:rsidP="00F40E68">
      <w:pPr>
        <w:rPr>
          <w:sz w:val="24"/>
        </w:rPr>
      </w:pPr>
    </w:p>
    <w:p w14:paraId="5A99BA89" w14:textId="77777777" w:rsidR="000A337C" w:rsidRPr="00363A35" w:rsidRDefault="000A337C" w:rsidP="000A337C">
      <w:pPr>
        <w:rPr>
          <w:b/>
          <w:i/>
          <w:sz w:val="24"/>
        </w:rPr>
      </w:pPr>
      <w:r w:rsidRPr="00363A35">
        <w:rPr>
          <w:b/>
          <w:i/>
          <w:sz w:val="24"/>
        </w:rPr>
        <w:t xml:space="preserve">Materials and Supply Fees: </w:t>
      </w:r>
      <w:r w:rsidRPr="00363A35">
        <w:rPr>
          <w:sz w:val="24"/>
        </w:rPr>
        <w:t xml:space="preserve">None </w:t>
      </w:r>
    </w:p>
    <w:p w14:paraId="5695F8A1" w14:textId="77777777" w:rsidR="000A337C" w:rsidRPr="00363A35" w:rsidRDefault="000A337C" w:rsidP="000A337C">
      <w:pPr>
        <w:rPr>
          <w:color w:val="0070C0"/>
          <w:sz w:val="24"/>
        </w:rPr>
      </w:pPr>
    </w:p>
    <w:p w14:paraId="527010AE" w14:textId="77777777" w:rsidR="000A337C" w:rsidRPr="003D7A50" w:rsidRDefault="000A337C" w:rsidP="000A337C">
      <w:pPr>
        <w:rPr>
          <w:b/>
          <w:i/>
          <w:sz w:val="24"/>
        </w:rPr>
      </w:pPr>
      <w:r w:rsidRPr="00363A35">
        <w:rPr>
          <w:b/>
          <w:i/>
          <w:sz w:val="24"/>
        </w:rPr>
        <w:t>Relation to Program Outcomes (ABET):</w:t>
      </w:r>
    </w:p>
    <w:tbl>
      <w:tblPr>
        <w:tblStyle w:val="TableGrid"/>
        <w:tblW w:w="4835" w:type="pct"/>
        <w:tblLook w:val="04A0" w:firstRow="1" w:lastRow="0" w:firstColumn="1" w:lastColumn="0" w:noHBand="0" w:noVBand="1"/>
      </w:tblPr>
      <w:tblGrid>
        <w:gridCol w:w="7104"/>
        <w:gridCol w:w="2156"/>
      </w:tblGrid>
      <w:tr w:rsidR="000A337C" w:rsidRPr="007E4559" w14:paraId="435C52C8" w14:textId="77777777" w:rsidTr="002B1707">
        <w:trPr>
          <w:trHeight w:val="429"/>
        </w:trPr>
        <w:tc>
          <w:tcPr>
            <w:tcW w:w="3836" w:type="pct"/>
            <w:shd w:val="clear" w:color="auto" w:fill="B4C6E7" w:themeFill="accent1" w:themeFillTint="66"/>
            <w:hideMark/>
          </w:tcPr>
          <w:p w14:paraId="303CB509" w14:textId="77777777" w:rsidR="000A337C" w:rsidRPr="007E4559" w:rsidRDefault="000A337C" w:rsidP="002B1707">
            <w:pPr>
              <w:spacing w:line="256" w:lineRule="auto"/>
              <w:jc w:val="center"/>
              <w:rPr>
                <w:rFonts w:cs="Arial"/>
                <w:b/>
                <w:szCs w:val="28"/>
              </w:rPr>
            </w:pPr>
            <w:r w:rsidRPr="007E4559">
              <w:rPr>
                <w:rFonts w:cs="Calibri"/>
                <w:b/>
                <w:bCs/>
                <w:kern w:val="24"/>
                <w:szCs w:val="28"/>
              </w:rPr>
              <w:t>ABET Outcome</w:t>
            </w:r>
          </w:p>
        </w:tc>
        <w:tc>
          <w:tcPr>
            <w:tcW w:w="1164" w:type="pct"/>
            <w:shd w:val="clear" w:color="auto" w:fill="B4C6E7" w:themeFill="accent1" w:themeFillTint="66"/>
            <w:hideMark/>
          </w:tcPr>
          <w:p w14:paraId="23F9DB3C" w14:textId="77777777" w:rsidR="000A337C" w:rsidRPr="007E4559" w:rsidRDefault="000A337C" w:rsidP="002B1707">
            <w:pPr>
              <w:jc w:val="center"/>
              <w:rPr>
                <w:rFonts w:cs="Arial"/>
                <w:b/>
                <w:szCs w:val="28"/>
              </w:rPr>
            </w:pPr>
            <w:r w:rsidRPr="007E4559">
              <w:rPr>
                <w:rFonts w:cs="Calibri"/>
                <w:b/>
                <w:bCs/>
                <w:kern w:val="24"/>
                <w:szCs w:val="28"/>
              </w:rPr>
              <w:t>Coverage*</w:t>
            </w:r>
          </w:p>
        </w:tc>
      </w:tr>
      <w:tr w:rsidR="000A337C" w:rsidRPr="007E4559" w14:paraId="29848F0D" w14:textId="77777777" w:rsidTr="002D071E">
        <w:trPr>
          <w:trHeight w:val="521"/>
        </w:trPr>
        <w:tc>
          <w:tcPr>
            <w:tcW w:w="3836" w:type="pct"/>
            <w:hideMark/>
          </w:tcPr>
          <w:p w14:paraId="47E08F28" w14:textId="77777777" w:rsidR="000A337C" w:rsidRPr="007E4559" w:rsidRDefault="000A337C" w:rsidP="002B1707">
            <w:pPr>
              <w:spacing w:line="256" w:lineRule="auto"/>
              <w:rPr>
                <w:rFonts w:cs="Arial"/>
                <w:szCs w:val="28"/>
              </w:rPr>
            </w:pPr>
            <w:r w:rsidRPr="007E4559">
              <w:rPr>
                <w:rFonts w:cs="Calibri"/>
                <w:bCs/>
                <w:kern w:val="24"/>
                <w:szCs w:val="28"/>
              </w:rPr>
              <w:t>1. An ability to identify, formulate, and solve complex engineering problems by applying principles of engineering, science, and mathematics</w:t>
            </w:r>
          </w:p>
        </w:tc>
        <w:tc>
          <w:tcPr>
            <w:tcW w:w="1164" w:type="pct"/>
            <w:hideMark/>
          </w:tcPr>
          <w:p w14:paraId="0CE0DCD5" w14:textId="01B509E0" w:rsidR="000A337C" w:rsidRPr="007E4559" w:rsidRDefault="000A337C" w:rsidP="002B1707">
            <w:pPr>
              <w:spacing w:line="256" w:lineRule="auto"/>
              <w:rPr>
                <w:rFonts w:cs="Arial"/>
                <w:szCs w:val="28"/>
              </w:rPr>
            </w:pPr>
          </w:p>
        </w:tc>
      </w:tr>
      <w:tr w:rsidR="000A337C" w:rsidRPr="007E4559" w14:paraId="2171953C" w14:textId="77777777" w:rsidTr="002D071E">
        <w:trPr>
          <w:trHeight w:val="800"/>
        </w:trPr>
        <w:tc>
          <w:tcPr>
            <w:tcW w:w="3836" w:type="pct"/>
            <w:hideMark/>
          </w:tcPr>
          <w:p w14:paraId="5D70BDFD" w14:textId="77777777" w:rsidR="000A337C" w:rsidRPr="007E4559" w:rsidRDefault="000A337C" w:rsidP="002B1707">
            <w:pPr>
              <w:spacing w:line="256" w:lineRule="auto"/>
              <w:rPr>
                <w:rFonts w:cs="Arial"/>
                <w:szCs w:val="28"/>
              </w:rPr>
            </w:pPr>
            <w:r w:rsidRPr="007E4559">
              <w:rPr>
                <w:rFonts w:cs="Calibri"/>
                <w:bCs/>
                <w:kern w:val="24"/>
                <w:szCs w:val="28"/>
              </w:rPr>
              <w:t xml:space="preserve">2. An ability to apply engineering design to produce solutions that meet specified needs with consideration of public health, safety, and welfare, as well as global, cultural, social, environmental, and economic factors </w:t>
            </w:r>
          </w:p>
        </w:tc>
        <w:tc>
          <w:tcPr>
            <w:tcW w:w="1164" w:type="pct"/>
            <w:hideMark/>
          </w:tcPr>
          <w:p w14:paraId="49356BB3" w14:textId="6611F79B" w:rsidR="000A337C" w:rsidRPr="007E4559" w:rsidRDefault="000A337C" w:rsidP="002B1707">
            <w:pPr>
              <w:spacing w:line="256" w:lineRule="auto"/>
              <w:rPr>
                <w:rFonts w:cs="Arial"/>
                <w:szCs w:val="28"/>
              </w:rPr>
            </w:pPr>
          </w:p>
        </w:tc>
      </w:tr>
      <w:tr w:rsidR="000A337C" w:rsidRPr="007E4559" w14:paraId="7EE79047" w14:textId="77777777" w:rsidTr="002D071E">
        <w:trPr>
          <w:trHeight w:val="251"/>
        </w:trPr>
        <w:tc>
          <w:tcPr>
            <w:tcW w:w="3836" w:type="pct"/>
            <w:hideMark/>
          </w:tcPr>
          <w:p w14:paraId="1D76E528" w14:textId="77777777" w:rsidR="000A337C" w:rsidRPr="007E4559" w:rsidRDefault="000A337C" w:rsidP="002B1707">
            <w:pPr>
              <w:spacing w:line="256" w:lineRule="auto"/>
              <w:rPr>
                <w:rFonts w:cs="Arial"/>
                <w:szCs w:val="28"/>
              </w:rPr>
            </w:pPr>
            <w:r w:rsidRPr="007E4559">
              <w:rPr>
                <w:rFonts w:cs="Calibri"/>
                <w:bCs/>
                <w:kern w:val="24"/>
                <w:szCs w:val="28"/>
              </w:rPr>
              <w:t>3. An ability to communicate effectively with a range of audiences</w:t>
            </w:r>
          </w:p>
        </w:tc>
        <w:tc>
          <w:tcPr>
            <w:tcW w:w="1164" w:type="pct"/>
            <w:hideMark/>
          </w:tcPr>
          <w:p w14:paraId="7541F882" w14:textId="17F3DEBF" w:rsidR="000A337C" w:rsidRPr="007E4559" w:rsidRDefault="00713705" w:rsidP="002B1707">
            <w:pPr>
              <w:rPr>
                <w:szCs w:val="28"/>
              </w:rPr>
            </w:pPr>
            <w:r w:rsidRPr="007E4559">
              <w:rPr>
                <w:szCs w:val="28"/>
              </w:rPr>
              <w:t>High - Introduced</w:t>
            </w:r>
          </w:p>
        </w:tc>
      </w:tr>
      <w:tr w:rsidR="000A337C" w:rsidRPr="007E4559" w14:paraId="4B4F2DFE" w14:textId="77777777" w:rsidTr="002D071E">
        <w:trPr>
          <w:trHeight w:val="989"/>
        </w:trPr>
        <w:tc>
          <w:tcPr>
            <w:tcW w:w="3836" w:type="pct"/>
            <w:hideMark/>
          </w:tcPr>
          <w:p w14:paraId="1496FA24" w14:textId="77777777" w:rsidR="000A337C" w:rsidRPr="007E4559" w:rsidRDefault="000A337C" w:rsidP="002B1707">
            <w:pPr>
              <w:spacing w:line="256" w:lineRule="auto"/>
              <w:rPr>
                <w:rFonts w:cs="Arial"/>
                <w:szCs w:val="28"/>
              </w:rPr>
            </w:pPr>
            <w:r w:rsidRPr="007E4559">
              <w:rPr>
                <w:rFonts w:cs="Calibri"/>
                <w:bCs/>
                <w:kern w:val="24"/>
                <w:szCs w:val="28"/>
              </w:rPr>
              <w:t>4. An ability to recognize ethical and professional responsibilities in engineering situations and make informed judgments, which must consider the impact of engineering solutions in global, economic, environmental, and societal contexts</w:t>
            </w:r>
          </w:p>
        </w:tc>
        <w:tc>
          <w:tcPr>
            <w:tcW w:w="1164" w:type="pct"/>
            <w:hideMark/>
          </w:tcPr>
          <w:p w14:paraId="7F0704C6" w14:textId="77777777" w:rsidR="000A337C" w:rsidRPr="007E4559" w:rsidRDefault="000A337C" w:rsidP="002B1707">
            <w:pPr>
              <w:rPr>
                <w:szCs w:val="28"/>
              </w:rPr>
            </w:pPr>
          </w:p>
        </w:tc>
      </w:tr>
      <w:tr w:rsidR="000A337C" w:rsidRPr="007E4559" w14:paraId="15FF61C7" w14:textId="77777777" w:rsidTr="002D071E">
        <w:trPr>
          <w:trHeight w:val="791"/>
        </w:trPr>
        <w:tc>
          <w:tcPr>
            <w:tcW w:w="3836" w:type="pct"/>
            <w:hideMark/>
          </w:tcPr>
          <w:p w14:paraId="37A45219" w14:textId="77777777" w:rsidR="000A337C" w:rsidRPr="007E4559" w:rsidRDefault="000A337C" w:rsidP="002B1707">
            <w:pPr>
              <w:spacing w:line="256" w:lineRule="auto"/>
              <w:rPr>
                <w:rFonts w:cs="Arial"/>
                <w:szCs w:val="28"/>
              </w:rPr>
            </w:pPr>
            <w:r w:rsidRPr="007E4559">
              <w:rPr>
                <w:rFonts w:cs="Calibri"/>
                <w:bCs/>
                <w:kern w:val="24"/>
                <w:szCs w:val="28"/>
              </w:rPr>
              <w:t>5. An ability to function effectively on a team whose members together provide leadership, create a collaborative and inclusive environment, establish goals, plan tasks, and meet objectives</w:t>
            </w:r>
          </w:p>
        </w:tc>
        <w:tc>
          <w:tcPr>
            <w:tcW w:w="1164" w:type="pct"/>
            <w:hideMark/>
          </w:tcPr>
          <w:p w14:paraId="35EE6758" w14:textId="77777777" w:rsidR="000A337C" w:rsidRPr="007E4559" w:rsidRDefault="000A337C" w:rsidP="002B1707">
            <w:pPr>
              <w:rPr>
                <w:szCs w:val="28"/>
              </w:rPr>
            </w:pPr>
          </w:p>
        </w:tc>
      </w:tr>
      <w:tr w:rsidR="000A337C" w:rsidRPr="007E4559" w14:paraId="0C51A825" w14:textId="77777777" w:rsidTr="002D071E">
        <w:trPr>
          <w:trHeight w:val="440"/>
        </w:trPr>
        <w:tc>
          <w:tcPr>
            <w:tcW w:w="3836" w:type="pct"/>
            <w:hideMark/>
          </w:tcPr>
          <w:p w14:paraId="0156DBB9" w14:textId="77777777" w:rsidR="000A337C" w:rsidRPr="007E4559" w:rsidRDefault="000A337C" w:rsidP="002B1707">
            <w:pPr>
              <w:spacing w:line="256" w:lineRule="auto"/>
              <w:rPr>
                <w:rFonts w:cs="Arial"/>
                <w:szCs w:val="28"/>
              </w:rPr>
            </w:pPr>
            <w:r w:rsidRPr="007E4559">
              <w:rPr>
                <w:rFonts w:cs="Calibri"/>
                <w:bCs/>
                <w:kern w:val="24"/>
                <w:szCs w:val="28"/>
              </w:rPr>
              <w:t>6. An ability to develop and conduct appropriate experimentation, analyze and interpret data, and use engineering judgment to draw conclusions</w:t>
            </w:r>
          </w:p>
        </w:tc>
        <w:tc>
          <w:tcPr>
            <w:tcW w:w="1164" w:type="pct"/>
            <w:hideMark/>
          </w:tcPr>
          <w:p w14:paraId="7C38062B" w14:textId="19488A9A" w:rsidR="000A337C" w:rsidRPr="007E4559" w:rsidRDefault="000A337C" w:rsidP="002B1707">
            <w:pPr>
              <w:rPr>
                <w:szCs w:val="28"/>
              </w:rPr>
            </w:pPr>
          </w:p>
        </w:tc>
      </w:tr>
      <w:tr w:rsidR="000A337C" w:rsidRPr="007E4559" w14:paraId="3BFDAC64" w14:textId="77777777" w:rsidTr="002D071E">
        <w:trPr>
          <w:trHeight w:val="467"/>
        </w:trPr>
        <w:tc>
          <w:tcPr>
            <w:tcW w:w="3836" w:type="pct"/>
            <w:hideMark/>
          </w:tcPr>
          <w:p w14:paraId="33AC5082" w14:textId="77777777" w:rsidR="000A337C" w:rsidRPr="007E4559" w:rsidRDefault="000A337C" w:rsidP="002B1707">
            <w:pPr>
              <w:spacing w:line="256" w:lineRule="auto"/>
              <w:rPr>
                <w:rFonts w:cs="Arial"/>
                <w:szCs w:val="28"/>
              </w:rPr>
            </w:pPr>
            <w:r w:rsidRPr="007E4559">
              <w:rPr>
                <w:rFonts w:cs="Calibri"/>
                <w:bCs/>
                <w:kern w:val="24"/>
                <w:szCs w:val="28"/>
              </w:rPr>
              <w:t>7. An ability to acquire and apply new knowledge as needed, using appropriate learning strategies</w:t>
            </w:r>
          </w:p>
        </w:tc>
        <w:tc>
          <w:tcPr>
            <w:tcW w:w="1164" w:type="pct"/>
            <w:hideMark/>
          </w:tcPr>
          <w:p w14:paraId="7499667D" w14:textId="0EFA0094" w:rsidR="000A337C" w:rsidRPr="007E4559" w:rsidRDefault="00713705" w:rsidP="002B1707">
            <w:pPr>
              <w:rPr>
                <w:szCs w:val="28"/>
              </w:rPr>
            </w:pPr>
            <w:r w:rsidRPr="007E4559">
              <w:rPr>
                <w:szCs w:val="28"/>
              </w:rPr>
              <w:t>High - Introduced</w:t>
            </w:r>
          </w:p>
        </w:tc>
      </w:tr>
    </w:tbl>
    <w:p w14:paraId="25EF4DF9" w14:textId="77777777" w:rsidR="00A17365" w:rsidRDefault="00A17365" w:rsidP="000A337C">
      <w:pPr>
        <w:rPr>
          <w:b/>
          <w:i/>
          <w:sz w:val="24"/>
        </w:rPr>
      </w:pPr>
    </w:p>
    <w:p w14:paraId="5CC5CF3F" w14:textId="3D55F6F1" w:rsidR="000A337C" w:rsidRPr="00363A35" w:rsidRDefault="000A337C" w:rsidP="000A337C">
      <w:pPr>
        <w:rPr>
          <w:b/>
          <w:i/>
          <w:sz w:val="24"/>
        </w:rPr>
      </w:pPr>
      <w:r w:rsidRPr="00363A35">
        <w:rPr>
          <w:b/>
          <w:i/>
          <w:sz w:val="24"/>
        </w:rPr>
        <w:t>Recommended Material</w:t>
      </w:r>
    </w:p>
    <w:p w14:paraId="2BAC7A6E" w14:textId="77777777" w:rsidR="000A337C" w:rsidRPr="00363A35" w:rsidRDefault="000A337C" w:rsidP="000A337C">
      <w:pPr>
        <w:rPr>
          <w:sz w:val="24"/>
        </w:rPr>
      </w:pPr>
      <w:r w:rsidRPr="00363A35">
        <w:rPr>
          <w:sz w:val="24"/>
        </w:rPr>
        <w:t xml:space="preserve">Resources and supplemental reading will be provided by the instructor on </w:t>
      </w:r>
      <w:r>
        <w:rPr>
          <w:sz w:val="24"/>
        </w:rPr>
        <w:t>Canvas</w:t>
      </w:r>
      <w:r w:rsidRPr="00363A35">
        <w:rPr>
          <w:sz w:val="24"/>
        </w:rPr>
        <w:t xml:space="preserve"> (Files/Resources).</w:t>
      </w:r>
    </w:p>
    <w:p w14:paraId="12E19FF0" w14:textId="77777777" w:rsidR="000A337C" w:rsidRPr="00363A35" w:rsidRDefault="000A337C" w:rsidP="000A337C">
      <w:pPr>
        <w:rPr>
          <w:sz w:val="24"/>
        </w:rPr>
      </w:pPr>
    </w:p>
    <w:p w14:paraId="143F61DE" w14:textId="66D85421" w:rsidR="00713705" w:rsidRPr="002E75BD" w:rsidRDefault="00C05B17" w:rsidP="003B2246">
      <w:pPr>
        <w:rPr>
          <w:b/>
          <w:i/>
          <w:sz w:val="24"/>
        </w:rPr>
      </w:pPr>
      <w:r w:rsidRPr="00BD5EB4">
        <w:rPr>
          <w:b/>
          <w:i/>
          <w:sz w:val="24"/>
          <w:u w:val="single"/>
        </w:rPr>
        <w:t>Tentative</w:t>
      </w:r>
      <w:r>
        <w:rPr>
          <w:b/>
          <w:i/>
          <w:sz w:val="24"/>
        </w:rPr>
        <w:t xml:space="preserve"> </w:t>
      </w:r>
      <w:r w:rsidR="000A337C" w:rsidRPr="00363A35">
        <w:rPr>
          <w:b/>
          <w:i/>
          <w:sz w:val="24"/>
        </w:rPr>
        <w:t>Course Schedule</w:t>
      </w:r>
    </w:p>
    <w:tbl>
      <w:tblPr>
        <w:tblStyle w:val="TableGrid"/>
        <w:tblW w:w="5195" w:type="pct"/>
        <w:tblLook w:val="04A0" w:firstRow="1" w:lastRow="0" w:firstColumn="1" w:lastColumn="0" w:noHBand="0" w:noVBand="1"/>
      </w:tblPr>
      <w:tblGrid>
        <w:gridCol w:w="1186"/>
        <w:gridCol w:w="1395"/>
        <w:gridCol w:w="7368"/>
      </w:tblGrid>
      <w:tr w:rsidR="00223D90" w:rsidRPr="0069139C" w14:paraId="0BD9EACE" w14:textId="77777777" w:rsidTr="00286864">
        <w:tc>
          <w:tcPr>
            <w:tcW w:w="596" w:type="pct"/>
          </w:tcPr>
          <w:p w14:paraId="60AE1742" w14:textId="77777777" w:rsidR="00223D90" w:rsidRPr="0069139C" w:rsidRDefault="00223D90" w:rsidP="00286864">
            <w:pPr>
              <w:pStyle w:val="NoSpacing"/>
              <w:jc w:val="center"/>
              <w:rPr>
                <w:rFonts w:ascii="Cambria" w:hAnsi="Cambria"/>
                <w:b/>
                <w:sz w:val="24"/>
              </w:rPr>
            </w:pPr>
            <w:r w:rsidRPr="0069139C">
              <w:rPr>
                <w:rFonts w:ascii="Cambria" w:hAnsi="Cambria"/>
                <w:b/>
                <w:sz w:val="24"/>
              </w:rPr>
              <w:t>Week#</w:t>
            </w:r>
          </w:p>
        </w:tc>
        <w:tc>
          <w:tcPr>
            <w:tcW w:w="701" w:type="pct"/>
          </w:tcPr>
          <w:p w14:paraId="11BF3BE3" w14:textId="77777777" w:rsidR="00223D90" w:rsidRPr="0069139C" w:rsidRDefault="00223D90" w:rsidP="00286864">
            <w:pPr>
              <w:pStyle w:val="NoSpacing"/>
              <w:jc w:val="center"/>
              <w:rPr>
                <w:rFonts w:ascii="Cambria" w:hAnsi="Cambria"/>
                <w:b/>
                <w:sz w:val="24"/>
              </w:rPr>
            </w:pPr>
            <w:r w:rsidRPr="0069139C">
              <w:rPr>
                <w:rFonts w:ascii="Cambria" w:hAnsi="Cambria"/>
                <w:b/>
                <w:sz w:val="24"/>
              </w:rPr>
              <w:t>Week of</w:t>
            </w:r>
          </w:p>
        </w:tc>
        <w:tc>
          <w:tcPr>
            <w:tcW w:w="3703" w:type="pct"/>
          </w:tcPr>
          <w:p w14:paraId="70691F12" w14:textId="77777777" w:rsidR="00223D90" w:rsidRPr="0069139C" w:rsidRDefault="00223D90" w:rsidP="00286864">
            <w:pPr>
              <w:pStyle w:val="NoSpacing"/>
              <w:jc w:val="center"/>
              <w:rPr>
                <w:rFonts w:ascii="Cambria" w:hAnsi="Cambria"/>
                <w:b/>
                <w:sz w:val="24"/>
              </w:rPr>
            </w:pPr>
            <w:r w:rsidRPr="0069139C">
              <w:rPr>
                <w:rFonts w:ascii="Cambria" w:hAnsi="Cambria"/>
                <w:b/>
                <w:sz w:val="24"/>
              </w:rPr>
              <w:t>Topic</w:t>
            </w:r>
          </w:p>
        </w:tc>
      </w:tr>
      <w:tr w:rsidR="00223D90" w:rsidRPr="0069139C" w14:paraId="2176DD26" w14:textId="77777777" w:rsidTr="00286864">
        <w:tc>
          <w:tcPr>
            <w:tcW w:w="596" w:type="pct"/>
          </w:tcPr>
          <w:p w14:paraId="42119EA7" w14:textId="77777777" w:rsidR="00223D90" w:rsidRPr="0069139C" w:rsidRDefault="00223D90" w:rsidP="00286864">
            <w:pPr>
              <w:pStyle w:val="NoSpacing"/>
              <w:jc w:val="center"/>
              <w:rPr>
                <w:rFonts w:ascii="Cambria" w:hAnsi="Cambria"/>
                <w:sz w:val="24"/>
              </w:rPr>
            </w:pPr>
            <w:r>
              <w:rPr>
                <w:rFonts w:ascii="Cambria" w:hAnsi="Cambria"/>
                <w:sz w:val="24"/>
              </w:rPr>
              <w:t>1</w:t>
            </w:r>
          </w:p>
        </w:tc>
        <w:tc>
          <w:tcPr>
            <w:tcW w:w="701" w:type="pct"/>
          </w:tcPr>
          <w:p w14:paraId="390040E3" w14:textId="41151117" w:rsidR="00223D90" w:rsidRPr="0069139C" w:rsidRDefault="00223D90" w:rsidP="00286864">
            <w:pPr>
              <w:pStyle w:val="NoSpacing"/>
              <w:jc w:val="center"/>
              <w:rPr>
                <w:rFonts w:ascii="Cambria" w:hAnsi="Cambria"/>
                <w:sz w:val="24"/>
              </w:rPr>
            </w:pPr>
            <w:r>
              <w:rPr>
                <w:rFonts w:ascii="Cambria" w:hAnsi="Cambria"/>
                <w:sz w:val="24"/>
              </w:rPr>
              <w:t>08/19</w:t>
            </w:r>
          </w:p>
        </w:tc>
        <w:tc>
          <w:tcPr>
            <w:tcW w:w="3703" w:type="pct"/>
          </w:tcPr>
          <w:p w14:paraId="59C62499" w14:textId="77777777" w:rsidR="00223D90" w:rsidRPr="0069139C" w:rsidRDefault="00223D90" w:rsidP="00286864">
            <w:pPr>
              <w:pStyle w:val="NoSpacing"/>
              <w:rPr>
                <w:rFonts w:ascii="Cambria" w:hAnsi="Cambria"/>
                <w:sz w:val="24"/>
              </w:rPr>
            </w:pPr>
            <w:r>
              <w:rPr>
                <w:rFonts w:ascii="Cambria" w:hAnsi="Cambria"/>
                <w:sz w:val="24"/>
              </w:rPr>
              <w:t xml:space="preserve">Introduction and course expectations + </w:t>
            </w:r>
            <w:r w:rsidRPr="007E304E">
              <w:rPr>
                <w:rFonts w:ascii="Cambria" w:hAnsi="Cambria"/>
                <w:b/>
                <w:bCs/>
                <w:sz w:val="24"/>
              </w:rPr>
              <w:t>LA team meeting</w:t>
            </w:r>
          </w:p>
        </w:tc>
      </w:tr>
      <w:tr w:rsidR="00223D90" w:rsidRPr="0069139C" w14:paraId="20993F5C" w14:textId="77777777" w:rsidTr="00286864">
        <w:tc>
          <w:tcPr>
            <w:tcW w:w="596" w:type="pct"/>
          </w:tcPr>
          <w:p w14:paraId="680EACEE" w14:textId="77777777" w:rsidR="00223D90" w:rsidRPr="0069139C" w:rsidRDefault="00223D90" w:rsidP="00286864">
            <w:pPr>
              <w:pStyle w:val="NoSpacing"/>
              <w:jc w:val="center"/>
              <w:rPr>
                <w:rFonts w:ascii="Cambria" w:hAnsi="Cambria"/>
                <w:sz w:val="24"/>
              </w:rPr>
            </w:pPr>
            <w:r>
              <w:rPr>
                <w:rFonts w:ascii="Cambria" w:hAnsi="Cambria"/>
                <w:sz w:val="24"/>
              </w:rPr>
              <w:t>2</w:t>
            </w:r>
          </w:p>
        </w:tc>
        <w:tc>
          <w:tcPr>
            <w:tcW w:w="701" w:type="pct"/>
          </w:tcPr>
          <w:p w14:paraId="160D1429" w14:textId="2FD8566D" w:rsidR="00223D90" w:rsidRPr="00BD5EB4" w:rsidRDefault="00223D90" w:rsidP="00286864">
            <w:pPr>
              <w:pStyle w:val="NoSpacing"/>
              <w:jc w:val="center"/>
              <w:rPr>
                <w:rFonts w:ascii="Cambria" w:hAnsi="Cambria"/>
                <w:sz w:val="24"/>
              </w:rPr>
            </w:pPr>
            <w:r w:rsidRPr="00BD5EB4">
              <w:rPr>
                <w:rFonts w:ascii="Cambria" w:hAnsi="Cambria"/>
                <w:sz w:val="24"/>
              </w:rPr>
              <w:t>0</w:t>
            </w:r>
            <w:r>
              <w:rPr>
                <w:rFonts w:ascii="Cambria" w:hAnsi="Cambria"/>
                <w:sz w:val="24"/>
              </w:rPr>
              <w:t>8</w:t>
            </w:r>
            <w:r w:rsidRPr="00BD5EB4">
              <w:rPr>
                <w:rFonts w:ascii="Cambria" w:hAnsi="Cambria"/>
                <w:sz w:val="24"/>
              </w:rPr>
              <w:t>/</w:t>
            </w:r>
            <w:r>
              <w:rPr>
                <w:rFonts w:ascii="Cambria" w:hAnsi="Cambria"/>
                <w:sz w:val="24"/>
              </w:rPr>
              <w:t>26</w:t>
            </w:r>
          </w:p>
        </w:tc>
        <w:tc>
          <w:tcPr>
            <w:tcW w:w="3703" w:type="pct"/>
          </w:tcPr>
          <w:p w14:paraId="0ECB1960" w14:textId="77777777" w:rsidR="00223D90" w:rsidRPr="009D2540" w:rsidRDefault="00223D90" w:rsidP="00286864">
            <w:pPr>
              <w:pStyle w:val="NoSpacing"/>
              <w:rPr>
                <w:rFonts w:ascii="Cambria" w:hAnsi="Cambria"/>
                <w:sz w:val="24"/>
              </w:rPr>
            </w:pPr>
            <w:r>
              <w:rPr>
                <w:rFonts w:ascii="Cambria" w:hAnsi="Cambria"/>
                <w:sz w:val="24"/>
              </w:rPr>
              <w:t>I</w:t>
            </w:r>
            <w:r w:rsidRPr="00E66389">
              <w:rPr>
                <w:rFonts w:ascii="Cambria" w:hAnsi="Cambria"/>
                <w:sz w:val="24"/>
              </w:rPr>
              <w:t>mplicit bias</w:t>
            </w:r>
            <w:r>
              <w:rPr>
                <w:rFonts w:ascii="Cambria" w:hAnsi="Cambria"/>
                <w:sz w:val="24"/>
              </w:rPr>
              <w:t>, Inclusivity</w:t>
            </w:r>
            <w:r w:rsidRPr="00E66389">
              <w:rPr>
                <w:rFonts w:ascii="Cambria" w:hAnsi="Cambria"/>
                <w:sz w:val="24"/>
              </w:rPr>
              <w:t xml:space="preserve">, </w:t>
            </w:r>
            <w:r>
              <w:rPr>
                <w:rFonts w:ascii="Cambria" w:hAnsi="Cambria"/>
                <w:sz w:val="24"/>
              </w:rPr>
              <w:t xml:space="preserve">and </w:t>
            </w:r>
            <w:r w:rsidRPr="00E66389">
              <w:rPr>
                <w:rFonts w:ascii="Cambria" w:hAnsi="Cambria"/>
                <w:sz w:val="24"/>
              </w:rPr>
              <w:t>"safe spaces"</w:t>
            </w:r>
            <w:r>
              <w:rPr>
                <w:rFonts w:ascii="Cambria" w:hAnsi="Cambria"/>
                <w:sz w:val="24"/>
              </w:rPr>
              <w:t xml:space="preserve"> </w:t>
            </w:r>
          </w:p>
        </w:tc>
      </w:tr>
      <w:tr w:rsidR="00223D90" w:rsidRPr="0069139C" w14:paraId="4FD288B2" w14:textId="77777777" w:rsidTr="00286864">
        <w:tc>
          <w:tcPr>
            <w:tcW w:w="596" w:type="pct"/>
            <w:tcBorders>
              <w:bottom w:val="single" w:sz="4" w:space="0" w:color="auto"/>
            </w:tcBorders>
          </w:tcPr>
          <w:p w14:paraId="32206AD7" w14:textId="77777777" w:rsidR="00223D90" w:rsidRPr="0069139C" w:rsidRDefault="00223D90" w:rsidP="00286864">
            <w:pPr>
              <w:pStyle w:val="NoSpacing"/>
              <w:jc w:val="center"/>
              <w:rPr>
                <w:rFonts w:ascii="Cambria" w:hAnsi="Cambria"/>
                <w:sz w:val="24"/>
              </w:rPr>
            </w:pPr>
            <w:r>
              <w:rPr>
                <w:rFonts w:ascii="Cambria" w:hAnsi="Cambria"/>
                <w:sz w:val="24"/>
              </w:rPr>
              <w:t>3</w:t>
            </w:r>
          </w:p>
        </w:tc>
        <w:tc>
          <w:tcPr>
            <w:tcW w:w="701" w:type="pct"/>
            <w:tcBorders>
              <w:bottom w:val="single" w:sz="4" w:space="0" w:color="auto"/>
            </w:tcBorders>
          </w:tcPr>
          <w:p w14:paraId="20AF7959" w14:textId="39BB0E00" w:rsidR="00223D90" w:rsidRPr="0069139C" w:rsidRDefault="00223D90" w:rsidP="00286864">
            <w:pPr>
              <w:pStyle w:val="NoSpacing"/>
              <w:jc w:val="center"/>
              <w:rPr>
                <w:rFonts w:ascii="Cambria" w:hAnsi="Cambria"/>
                <w:sz w:val="24"/>
              </w:rPr>
            </w:pPr>
            <w:r>
              <w:rPr>
                <w:rFonts w:ascii="Cambria" w:hAnsi="Cambria"/>
                <w:sz w:val="24"/>
              </w:rPr>
              <w:t>09/02</w:t>
            </w:r>
          </w:p>
        </w:tc>
        <w:tc>
          <w:tcPr>
            <w:tcW w:w="3703" w:type="pct"/>
            <w:tcBorders>
              <w:bottom w:val="single" w:sz="4" w:space="0" w:color="auto"/>
            </w:tcBorders>
          </w:tcPr>
          <w:p w14:paraId="06CF0A80" w14:textId="77777777" w:rsidR="00223D90" w:rsidRPr="009D2540" w:rsidRDefault="00223D90" w:rsidP="00286864">
            <w:pPr>
              <w:pStyle w:val="NoSpacing"/>
              <w:rPr>
                <w:rFonts w:ascii="Cambria" w:hAnsi="Cambria"/>
                <w:sz w:val="24"/>
              </w:rPr>
            </w:pPr>
            <w:r w:rsidRPr="009D2540">
              <w:rPr>
                <w:rFonts w:ascii="Cambria" w:hAnsi="Cambria"/>
                <w:sz w:val="24"/>
              </w:rPr>
              <w:t>Inclusive Questioning techniques</w:t>
            </w:r>
            <w:r>
              <w:rPr>
                <w:rFonts w:ascii="Cambria" w:hAnsi="Cambria"/>
                <w:sz w:val="24"/>
              </w:rPr>
              <w:t xml:space="preserve"> and</w:t>
            </w:r>
            <w:r w:rsidRPr="009D2540">
              <w:rPr>
                <w:rFonts w:ascii="Cambria" w:hAnsi="Cambria"/>
                <w:sz w:val="24"/>
              </w:rPr>
              <w:t xml:space="preserve"> </w:t>
            </w:r>
            <w:r>
              <w:rPr>
                <w:rFonts w:ascii="Cambria" w:hAnsi="Cambria"/>
                <w:sz w:val="24"/>
              </w:rPr>
              <w:t>LA#1 development</w:t>
            </w:r>
          </w:p>
        </w:tc>
      </w:tr>
      <w:tr w:rsidR="00223D90" w:rsidRPr="0069139C" w14:paraId="0C20A40D" w14:textId="77777777" w:rsidTr="00286864">
        <w:tc>
          <w:tcPr>
            <w:tcW w:w="596" w:type="pct"/>
            <w:tcBorders>
              <w:bottom w:val="single" w:sz="4" w:space="0" w:color="auto"/>
            </w:tcBorders>
          </w:tcPr>
          <w:p w14:paraId="5AD2F758" w14:textId="77777777" w:rsidR="00223D90" w:rsidRPr="0069139C" w:rsidRDefault="00223D90" w:rsidP="00286864">
            <w:pPr>
              <w:pStyle w:val="NoSpacing"/>
              <w:jc w:val="center"/>
              <w:rPr>
                <w:rFonts w:ascii="Cambria" w:hAnsi="Cambria"/>
                <w:sz w:val="24"/>
              </w:rPr>
            </w:pPr>
            <w:r>
              <w:rPr>
                <w:rFonts w:ascii="Cambria" w:hAnsi="Cambria"/>
                <w:sz w:val="24"/>
              </w:rPr>
              <w:t>4</w:t>
            </w:r>
          </w:p>
        </w:tc>
        <w:tc>
          <w:tcPr>
            <w:tcW w:w="701" w:type="pct"/>
            <w:tcBorders>
              <w:bottom w:val="single" w:sz="4" w:space="0" w:color="auto"/>
            </w:tcBorders>
          </w:tcPr>
          <w:p w14:paraId="6A67CD46" w14:textId="7040691F" w:rsidR="00223D90" w:rsidRPr="0069139C" w:rsidRDefault="00223D90" w:rsidP="00286864">
            <w:pPr>
              <w:pStyle w:val="NoSpacing"/>
              <w:jc w:val="center"/>
              <w:rPr>
                <w:rFonts w:ascii="Cambria" w:hAnsi="Cambria"/>
                <w:sz w:val="24"/>
              </w:rPr>
            </w:pPr>
            <w:r>
              <w:rPr>
                <w:rFonts w:ascii="Cambria" w:hAnsi="Cambria"/>
                <w:sz w:val="24"/>
              </w:rPr>
              <w:t>09/09</w:t>
            </w:r>
          </w:p>
        </w:tc>
        <w:tc>
          <w:tcPr>
            <w:tcW w:w="3703" w:type="pct"/>
            <w:tcBorders>
              <w:bottom w:val="single" w:sz="4" w:space="0" w:color="auto"/>
            </w:tcBorders>
          </w:tcPr>
          <w:p w14:paraId="2B3ADC42" w14:textId="77777777" w:rsidR="00223D90" w:rsidRPr="0069139C" w:rsidRDefault="00223D90" w:rsidP="00286864">
            <w:pPr>
              <w:pStyle w:val="NoSpacing"/>
              <w:rPr>
                <w:rFonts w:ascii="Cambria" w:hAnsi="Cambria"/>
                <w:sz w:val="24"/>
              </w:rPr>
            </w:pPr>
            <w:r>
              <w:rPr>
                <w:rFonts w:ascii="Cambria" w:hAnsi="Cambria"/>
                <w:sz w:val="24"/>
              </w:rPr>
              <w:t>Learning Theory (Kolb’s cycle)</w:t>
            </w:r>
          </w:p>
        </w:tc>
      </w:tr>
      <w:tr w:rsidR="00223D90" w:rsidRPr="0069139C" w14:paraId="679141E9" w14:textId="77777777" w:rsidTr="00286864">
        <w:tc>
          <w:tcPr>
            <w:tcW w:w="596" w:type="pct"/>
            <w:tcBorders>
              <w:top w:val="single" w:sz="4" w:space="0" w:color="auto"/>
              <w:left w:val="single" w:sz="4" w:space="0" w:color="auto"/>
              <w:bottom w:val="single" w:sz="4" w:space="0" w:color="auto"/>
              <w:right w:val="single" w:sz="4" w:space="0" w:color="auto"/>
            </w:tcBorders>
          </w:tcPr>
          <w:p w14:paraId="5B42328E" w14:textId="77777777" w:rsidR="00223D90" w:rsidRPr="0069139C" w:rsidRDefault="00223D90" w:rsidP="00286864">
            <w:pPr>
              <w:pStyle w:val="NoSpacing"/>
              <w:jc w:val="center"/>
              <w:rPr>
                <w:rFonts w:ascii="Cambria" w:hAnsi="Cambria"/>
                <w:sz w:val="24"/>
              </w:rPr>
            </w:pPr>
            <w:r>
              <w:rPr>
                <w:rFonts w:ascii="Cambria" w:hAnsi="Cambria"/>
                <w:sz w:val="24"/>
              </w:rPr>
              <w:t>5</w:t>
            </w:r>
          </w:p>
        </w:tc>
        <w:tc>
          <w:tcPr>
            <w:tcW w:w="701" w:type="pct"/>
            <w:tcBorders>
              <w:top w:val="single" w:sz="4" w:space="0" w:color="auto"/>
              <w:left w:val="single" w:sz="4" w:space="0" w:color="auto"/>
              <w:bottom w:val="single" w:sz="4" w:space="0" w:color="auto"/>
              <w:right w:val="single" w:sz="4" w:space="0" w:color="auto"/>
            </w:tcBorders>
          </w:tcPr>
          <w:p w14:paraId="159A5565" w14:textId="11FE185E" w:rsidR="00223D90" w:rsidRPr="0069139C" w:rsidRDefault="00223D90" w:rsidP="00286864">
            <w:pPr>
              <w:pStyle w:val="NoSpacing"/>
              <w:jc w:val="center"/>
              <w:rPr>
                <w:rFonts w:ascii="Cambria" w:hAnsi="Cambria"/>
                <w:sz w:val="24"/>
              </w:rPr>
            </w:pPr>
            <w:r>
              <w:rPr>
                <w:rFonts w:ascii="Cambria" w:hAnsi="Cambria"/>
                <w:sz w:val="24"/>
              </w:rPr>
              <w:t>09/16</w:t>
            </w:r>
          </w:p>
        </w:tc>
        <w:tc>
          <w:tcPr>
            <w:tcW w:w="3703" w:type="pct"/>
            <w:tcBorders>
              <w:top w:val="single" w:sz="4" w:space="0" w:color="auto"/>
              <w:left w:val="single" w:sz="4" w:space="0" w:color="auto"/>
              <w:bottom w:val="single" w:sz="4" w:space="0" w:color="auto"/>
              <w:right w:val="single" w:sz="4" w:space="0" w:color="auto"/>
            </w:tcBorders>
          </w:tcPr>
          <w:p w14:paraId="5CCAB511" w14:textId="77777777" w:rsidR="00223D90" w:rsidRPr="00C1463E" w:rsidRDefault="00223D90" w:rsidP="00286864">
            <w:pPr>
              <w:pStyle w:val="NoSpacing"/>
              <w:rPr>
                <w:rFonts w:ascii="Cambria" w:hAnsi="Cambria"/>
                <w:sz w:val="24"/>
              </w:rPr>
            </w:pPr>
            <w:r>
              <w:rPr>
                <w:rFonts w:ascii="Cambria" w:hAnsi="Cambria"/>
                <w:sz w:val="24"/>
              </w:rPr>
              <w:t>Learning Techniques and their utility + LA#2 development</w:t>
            </w:r>
          </w:p>
        </w:tc>
      </w:tr>
      <w:tr w:rsidR="00223D90" w:rsidRPr="0069139C" w14:paraId="2295CA6F" w14:textId="77777777" w:rsidTr="00286864">
        <w:tc>
          <w:tcPr>
            <w:tcW w:w="596" w:type="pct"/>
            <w:tcBorders>
              <w:top w:val="single" w:sz="4" w:space="0" w:color="auto"/>
              <w:left w:val="single" w:sz="4" w:space="0" w:color="auto"/>
              <w:bottom w:val="single" w:sz="4" w:space="0" w:color="auto"/>
              <w:right w:val="single" w:sz="4" w:space="0" w:color="auto"/>
            </w:tcBorders>
          </w:tcPr>
          <w:p w14:paraId="4A9A87B2" w14:textId="77777777" w:rsidR="00223D90" w:rsidRPr="0069139C" w:rsidRDefault="00223D90" w:rsidP="00286864">
            <w:pPr>
              <w:pStyle w:val="NoSpacing"/>
              <w:jc w:val="center"/>
              <w:rPr>
                <w:rFonts w:ascii="Cambria" w:hAnsi="Cambria"/>
                <w:sz w:val="24"/>
              </w:rPr>
            </w:pPr>
            <w:r>
              <w:rPr>
                <w:rFonts w:ascii="Cambria" w:hAnsi="Cambria"/>
                <w:sz w:val="24"/>
              </w:rPr>
              <w:t>6</w:t>
            </w:r>
          </w:p>
        </w:tc>
        <w:tc>
          <w:tcPr>
            <w:tcW w:w="701" w:type="pct"/>
            <w:tcBorders>
              <w:top w:val="single" w:sz="4" w:space="0" w:color="auto"/>
              <w:left w:val="single" w:sz="4" w:space="0" w:color="auto"/>
              <w:bottom w:val="single" w:sz="4" w:space="0" w:color="auto"/>
              <w:right w:val="single" w:sz="4" w:space="0" w:color="auto"/>
            </w:tcBorders>
          </w:tcPr>
          <w:p w14:paraId="2554A1C4" w14:textId="10500D62" w:rsidR="00223D90" w:rsidRPr="007E304E" w:rsidRDefault="00223D90" w:rsidP="00286864">
            <w:pPr>
              <w:pStyle w:val="NoSpacing"/>
              <w:jc w:val="center"/>
              <w:rPr>
                <w:rFonts w:ascii="Cambria" w:hAnsi="Cambria"/>
                <w:b/>
                <w:bCs/>
                <w:sz w:val="24"/>
              </w:rPr>
            </w:pPr>
            <w:r>
              <w:rPr>
                <w:rFonts w:ascii="Cambria" w:hAnsi="Cambria"/>
                <w:sz w:val="24"/>
              </w:rPr>
              <w:t>09/23</w:t>
            </w:r>
          </w:p>
        </w:tc>
        <w:tc>
          <w:tcPr>
            <w:tcW w:w="3703" w:type="pct"/>
            <w:tcBorders>
              <w:top w:val="single" w:sz="4" w:space="0" w:color="auto"/>
              <w:left w:val="single" w:sz="4" w:space="0" w:color="auto"/>
              <w:bottom w:val="single" w:sz="4" w:space="0" w:color="auto"/>
              <w:right w:val="single" w:sz="4" w:space="0" w:color="auto"/>
            </w:tcBorders>
          </w:tcPr>
          <w:p w14:paraId="3ACE9779" w14:textId="77777777" w:rsidR="00223D90" w:rsidRPr="0069139C" w:rsidRDefault="00223D90" w:rsidP="00286864">
            <w:pPr>
              <w:pStyle w:val="NoSpacing"/>
              <w:rPr>
                <w:rFonts w:ascii="Cambria" w:hAnsi="Cambria"/>
                <w:sz w:val="24"/>
              </w:rPr>
            </w:pPr>
            <w:r>
              <w:rPr>
                <w:rFonts w:ascii="Cambria" w:hAnsi="Cambria"/>
                <w:sz w:val="24"/>
              </w:rPr>
              <w:t>LA#2 development</w:t>
            </w:r>
          </w:p>
        </w:tc>
      </w:tr>
      <w:tr w:rsidR="00223D90" w:rsidRPr="0069139C" w14:paraId="3FE9EF5C" w14:textId="77777777" w:rsidTr="00286864">
        <w:tc>
          <w:tcPr>
            <w:tcW w:w="596" w:type="pct"/>
            <w:tcBorders>
              <w:top w:val="single" w:sz="4" w:space="0" w:color="auto"/>
              <w:bottom w:val="single" w:sz="4" w:space="0" w:color="auto"/>
            </w:tcBorders>
          </w:tcPr>
          <w:p w14:paraId="6783D71E" w14:textId="77777777" w:rsidR="00223D90" w:rsidRPr="0069139C" w:rsidRDefault="00223D90" w:rsidP="00286864">
            <w:pPr>
              <w:pStyle w:val="NoSpacing"/>
              <w:jc w:val="center"/>
              <w:rPr>
                <w:rFonts w:ascii="Cambria" w:hAnsi="Cambria"/>
                <w:sz w:val="24"/>
              </w:rPr>
            </w:pPr>
            <w:r>
              <w:rPr>
                <w:rFonts w:ascii="Cambria" w:hAnsi="Cambria"/>
                <w:sz w:val="24"/>
              </w:rPr>
              <w:t>7</w:t>
            </w:r>
          </w:p>
        </w:tc>
        <w:tc>
          <w:tcPr>
            <w:tcW w:w="701" w:type="pct"/>
            <w:tcBorders>
              <w:top w:val="single" w:sz="4" w:space="0" w:color="auto"/>
              <w:bottom w:val="single" w:sz="4" w:space="0" w:color="auto"/>
            </w:tcBorders>
          </w:tcPr>
          <w:p w14:paraId="47E08F16" w14:textId="68E5770F" w:rsidR="00223D90" w:rsidRPr="00F83192" w:rsidRDefault="00223D90" w:rsidP="00286864">
            <w:pPr>
              <w:pStyle w:val="NoSpacing"/>
              <w:jc w:val="center"/>
              <w:rPr>
                <w:rFonts w:ascii="Cambria" w:hAnsi="Cambria"/>
                <w:sz w:val="24"/>
              </w:rPr>
            </w:pPr>
            <w:r>
              <w:rPr>
                <w:rFonts w:ascii="Cambria" w:hAnsi="Cambria"/>
                <w:sz w:val="24"/>
              </w:rPr>
              <w:t>09</w:t>
            </w:r>
            <w:r w:rsidRPr="00F83192">
              <w:rPr>
                <w:rFonts w:ascii="Cambria" w:hAnsi="Cambria"/>
                <w:sz w:val="24"/>
              </w:rPr>
              <w:t>/</w:t>
            </w:r>
            <w:r>
              <w:rPr>
                <w:rFonts w:ascii="Cambria" w:hAnsi="Cambria"/>
                <w:sz w:val="24"/>
              </w:rPr>
              <w:t>30</w:t>
            </w:r>
          </w:p>
        </w:tc>
        <w:tc>
          <w:tcPr>
            <w:tcW w:w="3703" w:type="pct"/>
            <w:tcBorders>
              <w:top w:val="single" w:sz="4" w:space="0" w:color="auto"/>
              <w:bottom w:val="single" w:sz="4" w:space="0" w:color="auto"/>
            </w:tcBorders>
          </w:tcPr>
          <w:p w14:paraId="0CDE1C22" w14:textId="33DA5B4E" w:rsidR="00223D90" w:rsidRPr="00F83192" w:rsidRDefault="00223D90" w:rsidP="00286864">
            <w:pPr>
              <w:pStyle w:val="NoSpacing"/>
              <w:rPr>
                <w:rFonts w:ascii="Cambria" w:hAnsi="Cambria"/>
                <w:sz w:val="24"/>
              </w:rPr>
            </w:pPr>
            <w:r>
              <w:rPr>
                <w:rFonts w:ascii="Cambria" w:hAnsi="Cambria"/>
                <w:sz w:val="24"/>
              </w:rPr>
              <w:t>Metacognition and SRL</w:t>
            </w:r>
          </w:p>
        </w:tc>
      </w:tr>
      <w:tr w:rsidR="00223D90" w:rsidRPr="0069139C" w14:paraId="488EDE14" w14:textId="77777777" w:rsidTr="00286864">
        <w:tc>
          <w:tcPr>
            <w:tcW w:w="596" w:type="pct"/>
            <w:tcBorders>
              <w:bottom w:val="single" w:sz="4" w:space="0" w:color="auto"/>
            </w:tcBorders>
          </w:tcPr>
          <w:p w14:paraId="0C90804E" w14:textId="77777777" w:rsidR="00223D90" w:rsidRPr="0069139C" w:rsidRDefault="00223D90" w:rsidP="00286864">
            <w:pPr>
              <w:pStyle w:val="NoSpacing"/>
              <w:jc w:val="center"/>
              <w:rPr>
                <w:rFonts w:ascii="Cambria" w:hAnsi="Cambria"/>
                <w:sz w:val="24"/>
              </w:rPr>
            </w:pPr>
            <w:r>
              <w:rPr>
                <w:rFonts w:ascii="Cambria" w:hAnsi="Cambria"/>
                <w:sz w:val="24"/>
              </w:rPr>
              <w:t>8</w:t>
            </w:r>
          </w:p>
        </w:tc>
        <w:tc>
          <w:tcPr>
            <w:tcW w:w="701" w:type="pct"/>
            <w:tcBorders>
              <w:bottom w:val="single" w:sz="4" w:space="0" w:color="auto"/>
            </w:tcBorders>
          </w:tcPr>
          <w:p w14:paraId="1E96E8AF" w14:textId="3CD65AF8" w:rsidR="00223D90" w:rsidRPr="0069139C" w:rsidRDefault="00223D90" w:rsidP="00286864">
            <w:pPr>
              <w:pStyle w:val="NoSpacing"/>
              <w:jc w:val="center"/>
              <w:rPr>
                <w:rFonts w:ascii="Cambria" w:hAnsi="Cambria"/>
                <w:sz w:val="24"/>
              </w:rPr>
            </w:pPr>
            <w:r>
              <w:rPr>
                <w:rFonts w:ascii="Cambria" w:hAnsi="Cambria"/>
                <w:sz w:val="24"/>
              </w:rPr>
              <w:t>10/07</w:t>
            </w:r>
          </w:p>
        </w:tc>
        <w:tc>
          <w:tcPr>
            <w:tcW w:w="3703" w:type="pct"/>
            <w:tcBorders>
              <w:bottom w:val="single" w:sz="4" w:space="0" w:color="auto"/>
            </w:tcBorders>
          </w:tcPr>
          <w:p w14:paraId="1E694BD5" w14:textId="2031B634" w:rsidR="00223D90" w:rsidRPr="0069139C" w:rsidRDefault="00C16703" w:rsidP="00286864">
            <w:pPr>
              <w:pStyle w:val="NoSpacing"/>
              <w:rPr>
                <w:rFonts w:ascii="Cambria" w:hAnsi="Cambria"/>
                <w:sz w:val="24"/>
              </w:rPr>
            </w:pPr>
            <w:r>
              <w:rPr>
                <w:rFonts w:ascii="Cambria" w:hAnsi="Cambria"/>
                <w:sz w:val="24"/>
              </w:rPr>
              <w:t>LA #3 development</w:t>
            </w:r>
          </w:p>
        </w:tc>
      </w:tr>
      <w:tr w:rsidR="00223D90" w:rsidRPr="0069139C" w14:paraId="1CFD119A" w14:textId="77777777" w:rsidTr="00286864">
        <w:tc>
          <w:tcPr>
            <w:tcW w:w="596" w:type="pct"/>
            <w:tcBorders>
              <w:top w:val="single" w:sz="4" w:space="0" w:color="auto"/>
              <w:bottom w:val="single" w:sz="4" w:space="0" w:color="auto"/>
            </w:tcBorders>
          </w:tcPr>
          <w:p w14:paraId="2BEA8BD8" w14:textId="77777777" w:rsidR="00223D90" w:rsidRPr="0069139C" w:rsidRDefault="00223D90" w:rsidP="00286864">
            <w:pPr>
              <w:pStyle w:val="NoSpacing"/>
              <w:jc w:val="center"/>
              <w:rPr>
                <w:rFonts w:ascii="Cambria" w:hAnsi="Cambria"/>
                <w:sz w:val="24"/>
              </w:rPr>
            </w:pPr>
            <w:r>
              <w:rPr>
                <w:rFonts w:ascii="Cambria" w:hAnsi="Cambria"/>
                <w:sz w:val="24"/>
              </w:rPr>
              <w:t>9</w:t>
            </w:r>
          </w:p>
        </w:tc>
        <w:tc>
          <w:tcPr>
            <w:tcW w:w="701" w:type="pct"/>
            <w:tcBorders>
              <w:top w:val="single" w:sz="4" w:space="0" w:color="auto"/>
              <w:bottom w:val="single" w:sz="4" w:space="0" w:color="auto"/>
            </w:tcBorders>
          </w:tcPr>
          <w:p w14:paraId="6003AA7E" w14:textId="2E27BDDC" w:rsidR="00223D90" w:rsidRPr="00BD5EB4" w:rsidRDefault="00223D90" w:rsidP="00286864">
            <w:pPr>
              <w:pStyle w:val="NoSpacing"/>
              <w:jc w:val="center"/>
              <w:rPr>
                <w:rFonts w:ascii="Cambria" w:hAnsi="Cambria"/>
                <w:sz w:val="24"/>
              </w:rPr>
            </w:pPr>
            <w:r>
              <w:rPr>
                <w:rFonts w:ascii="Cambria" w:hAnsi="Cambria"/>
                <w:sz w:val="24"/>
              </w:rPr>
              <w:t>10</w:t>
            </w:r>
            <w:r w:rsidRPr="00BD5EB4">
              <w:rPr>
                <w:rFonts w:ascii="Cambria" w:hAnsi="Cambria"/>
                <w:sz w:val="24"/>
              </w:rPr>
              <w:t>/</w:t>
            </w:r>
            <w:r>
              <w:rPr>
                <w:rFonts w:ascii="Cambria" w:hAnsi="Cambria"/>
                <w:sz w:val="24"/>
              </w:rPr>
              <w:t>14</w:t>
            </w:r>
            <w:r w:rsidR="00C16703">
              <w:rPr>
                <w:rFonts w:ascii="Cambria" w:hAnsi="Cambria"/>
                <w:sz w:val="24"/>
              </w:rPr>
              <w:t>*</w:t>
            </w:r>
          </w:p>
        </w:tc>
        <w:tc>
          <w:tcPr>
            <w:tcW w:w="3703" w:type="pct"/>
            <w:tcBorders>
              <w:top w:val="single" w:sz="4" w:space="0" w:color="auto"/>
              <w:bottom w:val="single" w:sz="4" w:space="0" w:color="auto"/>
            </w:tcBorders>
          </w:tcPr>
          <w:p w14:paraId="07B0997D" w14:textId="1E759715" w:rsidR="00223D90" w:rsidRPr="00DB63C1" w:rsidRDefault="00C16703" w:rsidP="00286864">
            <w:pPr>
              <w:pStyle w:val="NoSpacing"/>
              <w:rPr>
                <w:rFonts w:ascii="Cambria" w:hAnsi="Cambria"/>
                <w:bCs/>
                <w:sz w:val="24"/>
              </w:rPr>
            </w:pPr>
            <w:r w:rsidRPr="00F83192">
              <w:rPr>
                <w:rFonts w:ascii="Cambria" w:hAnsi="Cambria"/>
                <w:sz w:val="24"/>
              </w:rPr>
              <w:t>**No Class**</w:t>
            </w:r>
          </w:p>
        </w:tc>
      </w:tr>
      <w:tr w:rsidR="00223D90" w:rsidRPr="0069139C" w14:paraId="0A4EC48D" w14:textId="77777777" w:rsidTr="00286864">
        <w:tc>
          <w:tcPr>
            <w:tcW w:w="596" w:type="pct"/>
            <w:tcBorders>
              <w:bottom w:val="single" w:sz="4" w:space="0" w:color="auto"/>
            </w:tcBorders>
          </w:tcPr>
          <w:p w14:paraId="3398F579" w14:textId="77777777" w:rsidR="00223D90" w:rsidRPr="0069139C" w:rsidRDefault="00223D90" w:rsidP="00286864">
            <w:pPr>
              <w:pStyle w:val="NoSpacing"/>
              <w:jc w:val="center"/>
              <w:rPr>
                <w:rFonts w:ascii="Cambria" w:hAnsi="Cambria"/>
                <w:sz w:val="24"/>
              </w:rPr>
            </w:pPr>
            <w:r>
              <w:rPr>
                <w:rFonts w:ascii="Cambria" w:hAnsi="Cambria"/>
                <w:sz w:val="24"/>
              </w:rPr>
              <w:t>10</w:t>
            </w:r>
          </w:p>
        </w:tc>
        <w:tc>
          <w:tcPr>
            <w:tcW w:w="701" w:type="pct"/>
            <w:tcBorders>
              <w:bottom w:val="single" w:sz="4" w:space="0" w:color="auto"/>
            </w:tcBorders>
          </w:tcPr>
          <w:p w14:paraId="0E0DE319" w14:textId="7DDC787A" w:rsidR="00223D90" w:rsidRPr="0069139C" w:rsidRDefault="00223D90" w:rsidP="00286864">
            <w:pPr>
              <w:pStyle w:val="NoSpacing"/>
              <w:jc w:val="center"/>
              <w:rPr>
                <w:rFonts w:ascii="Cambria" w:hAnsi="Cambria"/>
                <w:sz w:val="24"/>
              </w:rPr>
            </w:pPr>
            <w:r>
              <w:rPr>
                <w:rFonts w:ascii="Cambria" w:hAnsi="Cambria"/>
                <w:sz w:val="24"/>
              </w:rPr>
              <w:t>10/21</w:t>
            </w:r>
          </w:p>
        </w:tc>
        <w:tc>
          <w:tcPr>
            <w:tcW w:w="3703" w:type="pct"/>
            <w:tcBorders>
              <w:bottom w:val="single" w:sz="4" w:space="0" w:color="auto"/>
            </w:tcBorders>
          </w:tcPr>
          <w:p w14:paraId="45CDFC24" w14:textId="77777777" w:rsidR="00223D90" w:rsidRPr="00BE0354" w:rsidRDefault="00223D90" w:rsidP="00286864">
            <w:pPr>
              <w:pStyle w:val="NoSpacing"/>
              <w:rPr>
                <w:rFonts w:ascii="Cambria" w:hAnsi="Cambria"/>
                <w:sz w:val="24"/>
                <w:vertAlign w:val="subscript"/>
              </w:rPr>
            </w:pPr>
            <w:r>
              <w:rPr>
                <w:rFonts w:ascii="Cambria" w:hAnsi="Cambria"/>
                <w:sz w:val="24"/>
              </w:rPr>
              <w:t>Cognitive Engagement + LA #4</w:t>
            </w:r>
          </w:p>
        </w:tc>
      </w:tr>
      <w:tr w:rsidR="00223D90" w:rsidRPr="0069139C" w14:paraId="65C50343" w14:textId="77777777" w:rsidTr="00286864">
        <w:tc>
          <w:tcPr>
            <w:tcW w:w="596" w:type="pct"/>
          </w:tcPr>
          <w:p w14:paraId="0AD7160A" w14:textId="77777777" w:rsidR="00223D90" w:rsidRPr="0069139C" w:rsidRDefault="00223D90" w:rsidP="00286864">
            <w:pPr>
              <w:pStyle w:val="NoSpacing"/>
              <w:jc w:val="center"/>
              <w:rPr>
                <w:rFonts w:ascii="Cambria" w:hAnsi="Cambria"/>
                <w:sz w:val="24"/>
              </w:rPr>
            </w:pPr>
            <w:r w:rsidRPr="0069139C">
              <w:rPr>
                <w:rFonts w:ascii="Cambria" w:hAnsi="Cambria"/>
                <w:sz w:val="24"/>
              </w:rPr>
              <w:t>1</w:t>
            </w:r>
            <w:r>
              <w:rPr>
                <w:rFonts w:ascii="Cambria" w:hAnsi="Cambria"/>
                <w:sz w:val="24"/>
              </w:rPr>
              <w:t>1</w:t>
            </w:r>
          </w:p>
        </w:tc>
        <w:tc>
          <w:tcPr>
            <w:tcW w:w="701" w:type="pct"/>
          </w:tcPr>
          <w:p w14:paraId="787535AD" w14:textId="112F1E1F" w:rsidR="00223D90" w:rsidRPr="0069139C" w:rsidRDefault="00223D90" w:rsidP="00286864">
            <w:pPr>
              <w:pStyle w:val="NoSpacing"/>
              <w:jc w:val="center"/>
              <w:rPr>
                <w:rFonts w:ascii="Cambria" w:hAnsi="Cambria"/>
                <w:sz w:val="24"/>
              </w:rPr>
            </w:pPr>
            <w:r>
              <w:rPr>
                <w:rFonts w:ascii="Cambria" w:hAnsi="Cambria"/>
                <w:sz w:val="24"/>
              </w:rPr>
              <w:t>10/28</w:t>
            </w:r>
          </w:p>
        </w:tc>
        <w:tc>
          <w:tcPr>
            <w:tcW w:w="3703" w:type="pct"/>
          </w:tcPr>
          <w:p w14:paraId="439928F4" w14:textId="77777777" w:rsidR="00223D90" w:rsidRPr="0069139C" w:rsidRDefault="00223D90" w:rsidP="00286864">
            <w:pPr>
              <w:pStyle w:val="NoSpacing"/>
              <w:rPr>
                <w:rFonts w:ascii="Cambria" w:hAnsi="Cambria"/>
                <w:sz w:val="24"/>
              </w:rPr>
            </w:pPr>
            <w:r>
              <w:rPr>
                <w:rFonts w:ascii="Cambria" w:hAnsi="Cambria"/>
                <w:bCs/>
                <w:sz w:val="24"/>
              </w:rPr>
              <w:t>Cooperative Learning (Team formation, dynamics &amp; engagement) 1</w:t>
            </w:r>
          </w:p>
        </w:tc>
      </w:tr>
      <w:tr w:rsidR="00C16703" w:rsidRPr="0069139C" w14:paraId="554A34C5" w14:textId="77777777" w:rsidTr="00286864">
        <w:tc>
          <w:tcPr>
            <w:tcW w:w="596" w:type="pct"/>
            <w:tcBorders>
              <w:bottom w:val="single" w:sz="4" w:space="0" w:color="auto"/>
            </w:tcBorders>
          </w:tcPr>
          <w:p w14:paraId="521B0D63" w14:textId="77777777" w:rsidR="00C16703" w:rsidRPr="0069139C" w:rsidRDefault="00C16703" w:rsidP="00C16703">
            <w:pPr>
              <w:pStyle w:val="NoSpacing"/>
              <w:jc w:val="center"/>
              <w:rPr>
                <w:rFonts w:ascii="Cambria" w:hAnsi="Cambria"/>
                <w:sz w:val="24"/>
              </w:rPr>
            </w:pPr>
            <w:r w:rsidRPr="0069139C">
              <w:rPr>
                <w:rFonts w:ascii="Cambria" w:hAnsi="Cambria"/>
                <w:sz w:val="24"/>
              </w:rPr>
              <w:t>1</w:t>
            </w:r>
            <w:r>
              <w:rPr>
                <w:rFonts w:ascii="Cambria" w:hAnsi="Cambria"/>
                <w:sz w:val="24"/>
              </w:rPr>
              <w:t>2</w:t>
            </w:r>
          </w:p>
        </w:tc>
        <w:tc>
          <w:tcPr>
            <w:tcW w:w="701" w:type="pct"/>
            <w:tcBorders>
              <w:bottom w:val="single" w:sz="4" w:space="0" w:color="auto"/>
            </w:tcBorders>
          </w:tcPr>
          <w:p w14:paraId="72DD65F4" w14:textId="2C125130" w:rsidR="00C16703" w:rsidRPr="009A4835" w:rsidRDefault="00C16703" w:rsidP="00C16703">
            <w:pPr>
              <w:pStyle w:val="NoSpacing"/>
              <w:jc w:val="center"/>
              <w:rPr>
                <w:rFonts w:ascii="Cambria" w:hAnsi="Cambria"/>
                <w:sz w:val="24"/>
              </w:rPr>
            </w:pPr>
            <w:r>
              <w:rPr>
                <w:rFonts w:ascii="Cambria" w:hAnsi="Cambria"/>
                <w:sz w:val="24"/>
              </w:rPr>
              <w:t>11</w:t>
            </w:r>
            <w:r w:rsidRPr="009A4835">
              <w:rPr>
                <w:rFonts w:ascii="Cambria" w:hAnsi="Cambria"/>
                <w:sz w:val="24"/>
              </w:rPr>
              <w:t>/</w:t>
            </w:r>
            <w:r>
              <w:rPr>
                <w:rFonts w:ascii="Cambria" w:hAnsi="Cambria"/>
                <w:sz w:val="24"/>
              </w:rPr>
              <w:t>04</w:t>
            </w:r>
          </w:p>
        </w:tc>
        <w:tc>
          <w:tcPr>
            <w:tcW w:w="3703" w:type="pct"/>
            <w:tcBorders>
              <w:bottom w:val="single" w:sz="4" w:space="0" w:color="auto"/>
            </w:tcBorders>
          </w:tcPr>
          <w:p w14:paraId="329D3D6C" w14:textId="36BEA364" w:rsidR="00C16703" w:rsidRPr="009A4835" w:rsidRDefault="00C16703" w:rsidP="00C16703">
            <w:pPr>
              <w:pStyle w:val="NoSpacing"/>
              <w:rPr>
                <w:rFonts w:ascii="Cambria" w:hAnsi="Cambria"/>
                <w:sz w:val="24"/>
              </w:rPr>
            </w:pPr>
            <w:r>
              <w:rPr>
                <w:rFonts w:ascii="Cambria" w:hAnsi="Cambria"/>
                <w:bCs/>
                <w:sz w:val="24"/>
              </w:rPr>
              <w:t>Cooperative Learning (Team formation, dynamics &amp; engagement) 2</w:t>
            </w:r>
          </w:p>
        </w:tc>
      </w:tr>
      <w:tr w:rsidR="00C16703" w:rsidRPr="0069139C" w14:paraId="1E8B1E7F" w14:textId="77777777" w:rsidTr="00286864">
        <w:tc>
          <w:tcPr>
            <w:tcW w:w="596" w:type="pct"/>
            <w:tcBorders>
              <w:bottom w:val="single" w:sz="4" w:space="0" w:color="auto"/>
            </w:tcBorders>
          </w:tcPr>
          <w:p w14:paraId="1AD74FEC" w14:textId="77777777" w:rsidR="00C16703" w:rsidRPr="0069139C" w:rsidRDefault="00C16703" w:rsidP="00C16703">
            <w:pPr>
              <w:pStyle w:val="NoSpacing"/>
              <w:jc w:val="center"/>
              <w:rPr>
                <w:rFonts w:ascii="Cambria" w:hAnsi="Cambria"/>
                <w:sz w:val="24"/>
              </w:rPr>
            </w:pPr>
            <w:r w:rsidRPr="0069139C">
              <w:rPr>
                <w:rFonts w:ascii="Cambria" w:hAnsi="Cambria"/>
                <w:sz w:val="24"/>
              </w:rPr>
              <w:t>1</w:t>
            </w:r>
            <w:r>
              <w:rPr>
                <w:rFonts w:ascii="Cambria" w:hAnsi="Cambria"/>
                <w:sz w:val="24"/>
              </w:rPr>
              <w:t>3</w:t>
            </w:r>
          </w:p>
        </w:tc>
        <w:tc>
          <w:tcPr>
            <w:tcW w:w="701" w:type="pct"/>
            <w:tcBorders>
              <w:bottom w:val="single" w:sz="4" w:space="0" w:color="auto"/>
            </w:tcBorders>
          </w:tcPr>
          <w:p w14:paraId="5121C8DB" w14:textId="785B828B" w:rsidR="00C16703" w:rsidRPr="000A6CCE" w:rsidRDefault="00C16703" w:rsidP="00C16703">
            <w:pPr>
              <w:pStyle w:val="NoSpacing"/>
              <w:jc w:val="center"/>
              <w:rPr>
                <w:rFonts w:ascii="Cambria" w:hAnsi="Cambria"/>
                <w:sz w:val="24"/>
              </w:rPr>
            </w:pPr>
            <w:r>
              <w:rPr>
                <w:rFonts w:ascii="Cambria" w:hAnsi="Cambria"/>
                <w:sz w:val="24"/>
              </w:rPr>
              <w:t>11</w:t>
            </w:r>
            <w:r w:rsidRPr="000A6CCE">
              <w:rPr>
                <w:rFonts w:ascii="Cambria" w:hAnsi="Cambria"/>
                <w:sz w:val="24"/>
              </w:rPr>
              <w:t>/</w:t>
            </w:r>
            <w:r>
              <w:rPr>
                <w:rFonts w:ascii="Cambria" w:hAnsi="Cambria"/>
                <w:sz w:val="24"/>
              </w:rPr>
              <w:t>11</w:t>
            </w:r>
          </w:p>
        </w:tc>
        <w:tc>
          <w:tcPr>
            <w:tcW w:w="3703" w:type="pct"/>
            <w:tcBorders>
              <w:bottom w:val="single" w:sz="4" w:space="0" w:color="auto"/>
            </w:tcBorders>
          </w:tcPr>
          <w:p w14:paraId="18235546" w14:textId="670C4E6F" w:rsidR="00C16703" w:rsidRPr="009A4835" w:rsidRDefault="00C16703" w:rsidP="00C16703">
            <w:pPr>
              <w:pStyle w:val="NoSpacing"/>
              <w:rPr>
                <w:rFonts w:ascii="Cambria" w:hAnsi="Cambria"/>
                <w:sz w:val="24"/>
              </w:rPr>
            </w:pPr>
            <w:r>
              <w:rPr>
                <w:rFonts w:ascii="Cambria" w:hAnsi="Cambria"/>
                <w:sz w:val="24"/>
              </w:rPr>
              <w:t>End-of-semester discussion</w:t>
            </w:r>
          </w:p>
        </w:tc>
      </w:tr>
      <w:tr w:rsidR="00C16703" w:rsidRPr="0069139C" w14:paraId="4E9F9B18" w14:textId="77777777" w:rsidTr="00286864">
        <w:tc>
          <w:tcPr>
            <w:tcW w:w="596" w:type="pct"/>
            <w:tcBorders>
              <w:bottom w:val="single" w:sz="4" w:space="0" w:color="auto"/>
            </w:tcBorders>
          </w:tcPr>
          <w:p w14:paraId="5A1DAD3A" w14:textId="77777777" w:rsidR="00C16703" w:rsidRPr="0069139C" w:rsidRDefault="00C16703" w:rsidP="00C16703">
            <w:pPr>
              <w:pStyle w:val="NoSpacing"/>
              <w:jc w:val="center"/>
              <w:rPr>
                <w:rFonts w:ascii="Cambria" w:hAnsi="Cambria"/>
                <w:sz w:val="24"/>
              </w:rPr>
            </w:pPr>
            <w:r>
              <w:rPr>
                <w:rFonts w:ascii="Cambria" w:hAnsi="Cambria"/>
                <w:sz w:val="24"/>
              </w:rPr>
              <w:lastRenderedPageBreak/>
              <w:t>14</w:t>
            </w:r>
          </w:p>
        </w:tc>
        <w:tc>
          <w:tcPr>
            <w:tcW w:w="701" w:type="pct"/>
            <w:tcBorders>
              <w:bottom w:val="single" w:sz="4" w:space="0" w:color="auto"/>
            </w:tcBorders>
          </w:tcPr>
          <w:p w14:paraId="3F8B61A9" w14:textId="461075EA" w:rsidR="00C16703" w:rsidRDefault="00C16703" w:rsidP="00C16703">
            <w:pPr>
              <w:pStyle w:val="NoSpacing"/>
              <w:jc w:val="center"/>
              <w:rPr>
                <w:rFonts w:ascii="Cambria" w:hAnsi="Cambria"/>
                <w:sz w:val="24"/>
              </w:rPr>
            </w:pPr>
            <w:r>
              <w:rPr>
                <w:rFonts w:ascii="Cambria" w:hAnsi="Cambria"/>
                <w:sz w:val="24"/>
              </w:rPr>
              <w:t>11/18</w:t>
            </w:r>
          </w:p>
        </w:tc>
        <w:tc>
          <w:tcPr>
            <w:tcW w:w="3703" w:type="pct"/>
            <w:tcBorders>
              <w:bottom w:val="single" w:sz="4" w:space="0" w:color="auto"/>
            </w:tcBorders>
          </w:tcPr>
          <w:p w14:paraId="612E7732" w14:textId="5E29D4DC" w:rsidR="00C16703" w:rsidRDefault="00C16703" w:rsidP="00C16703">
            <w:pPr>
              <w:pStyle w:val="NoSpacing"/>
              <w:rPr>
                <w:rFonts w:ascii="Cambria" w:hAnsi="Cambria"/>
                <w:bCs/>
                <w:sz w:val="24"/>
              </w:rPr>
            </w:pPr>
            <w:r>
              <w:rPr>
                <w:rFonts w:ascii="Cambria" w:hAnsi="Cambria"/>
                <w:sz w:val="24"/>
              </w:rPr>
              <w:t>**No Class**</w:t>
            </w:r>
          </w:p>
        </w:tc>
      </w:tr>
      <w:tr w:rsidR="00C16703" w:rsidRPr="0069139C" w14:paraId="493B955E" w14:textId="77777777" w:rsidTr="00286864">
        <w:tc>
          <w:tcPr>
            <w:tcW w:w="596" w:type="pct"/>
            <w:tcBorders>
              <w:top w:val="single" w:sz="4" w:space="0" w:color="auto"/>
            </w:tcBorders>
          </w:tcPr>
          <w:p w14:paraId="5C0DD111" w14:textId="77777777" w:rsidR="00C16703" w:rsidRPr="0069139C" w:rsidRDefault="00C16703" w:rsidP="00C16703">
            <w:pPr>
              <w:pStyle w:val="NoSpacing"/>
              <w:jc w:val="center"/>
              <w:rPr>
                <w:rFonts w:ascii="Cambria" w:hAnsi="Cambria"/>
                <w:sz w:val="24"/>
              </w:rPr>
            </w:pPr>
            <w:r w:rsidRPr="0069139C">
              <w:rPr>
                <w:rFonts w:ascii="Cambria" w:hAnsi="Cambria"/>
                <w:sz w:val="24"/>
              </w:rPr>
              <w:t>1</w:t>
            </w:r>
            <w:r>
              <w:rPr>
                <w:rFonts w:ascii="Cambria" w:hAnsi="Cambria"/>
                <w:sz w:val="24"/>
              </w:rPr>
              <w:t>5</w:t>
            </w:r>
          </w:p>
        </w:tc>
        <w:tc>
          <w:tcPr>
            <w:tcW w:w="701" w:type="pct"/>
            <w:tcBorders>
              <w:top w:val="single" w:sz="4" w:space="0" w:color="auto"/>
            </w:tcBorders>
          </w:tcPr>
          <w:p w14:paraId="191A61DA" w14:textId="607EACC4" w:rsidR="00C16703" w:rsidRPr="009A4835" w:rsidRDefault="00C16703" w:rsidP="00C16703">
            <w:pPr>
              <w:pStyle w:val="NoSpacing"/>
              <w:jc w:val="center"/>
              <w:rPr>
                <w:rFonts w:ascii="Cambria" w:hAnsi="Cambria"/>
                <w:sz w:val="24"/>
              </w:rPr>
            </w:pPr>
            <w:r>
              <w:rPr>
                <w:rFonts w:ascii="Cambria" w:hAnsi="Cambria"/>
                <w:sz w:val="24"/>
              </w:rPr>
              <w:t>11</w:t>
            </w:r>
            <w:r w:rsidRPr="009A4835">
              <w:rPr>
                <w:rFonts w:ascii="Cambria" w:hAnsi="Cambria"/>
                <w:sz w:val="24"/>
              </w:rPr>
              <w:t>/</w:t>
            </w:r>
            <w:r>
              <w:rPr>
                <w:rFonts w:ascii="Cambria" w:hAnsi="Cambria"/>
                <w:sz w:val="24"/>
              </w:rPr>
              <w:t>25</w:t>
            </w:r>
          </w:p>
        </w:tc>
        <w:tc>
          <w:tcPr>
            <w:tcW w:w="3703" w:type="pct"/>
            <w:tcBorders>
              <w:top w:val="single" w:sz="4" w:space="0" w:color="auto"/>
            </w:tcBorders>
          </w:tcPr>
          <w:p w14:paraId="2428B885" w14:textId="6798EB44" w:rsidR="00C16703" w:rsidRPr="009A4835" w:rsidRDefault="00C16703" w:rsidP="00C16703">
            <w:pPr>
              <w:pStyle w:val="NoSpacing"/>
              <w:rPr>
                <w:rFonts w:ascii="Cambria" w:hAnsi="Cambria"/>
                <w:sz w:val="24"/>
              </w:rPr>
            </w:pPr>
            <w:r>
              <w:rPr>
                <w:rFonts w:ascii="Cambria" w:hAnsi="Cambria"/>
                <w:sz w:val="24"/>
              </w:rPr>
              <w:t>**No Class** Thanksgiving Break</w:t>
            </w:r>
            <w:r>
              <w:rPr>
                <w:rFonts w:ascii="Cambria" w:hAnsi="Cambria"/>
                <w:bCs/>
                <w:sz w:val="24"/>
              </w:rPr>
              <w:t xml:space="preserve">  </w:t>
            </w:r>
          </w:p>
        </w:tc>
      </w:tr>
    </w:tbl>
    <w:p w14:paraId="17DBF391" w14:textId="77777777" w:rsidR="009F3BEC" w:rsidRDefault="009F3BEC" w:rsidP="00C05B17">
      <w:pPr>
        <w:rPr>
          <w:b/>
          <w:i/>
          <w:sz w:val="24"/>
        </w:rPr>
      </w:pPr>
    </w:p>
    <w:p w14:paraId="5A8B2491" w14:textId="7D649CAF" w:rsidR="00C05B17" w:rsidRPr="00363A35" w:rsidRDefault="00C05B17" w:rsidP="00C05B17">
      <w:pPr>
        <w:rPr>
          <w:b/>
          <w:i/>
          <w:sz w:val="24"/>
        </w:rPr>
      </w:pPr>
      <w:r w:rsidRPr="00363A35">
        <w:rPr>
          <w:b/>
          <w:i/>
          <w:sz w:val="24"/>
        </w:rPr>
        <w:t xml:space="preserve">Attendance </w:t>
      </w:r>
      <w:r w:rsidR="00A71E11">
        <w:rPr>
          <w:b/>
          <w:i/>
          <w:sz w:val="24"/>
        </w:rPr>
        <w:t>and Participation</w:t>
      </w:r>
      <w:r w:rsidRPr="00363A35">
        <w:rPr>
          <w:b/>
          <w:i/>
          <w:sz w:val="24"/>
        </w:rPr>
        <w:t>:</w:t>
      </w:r>
    </w:p>
    <w:p w14:paraId="05B53F38" w14:textId="1609A7EA" w:rsidR="00967A98" w:rsidRDefault="00A71E11" w:rsidP="00967A98">
      <w:pPr>
        <w:rPr>
          <w:sz w:val="24"/>
        </w:rPr>
      </w:pPr>
      <w:r>
        <w:rPr>
          <w:sz w:val="24"/>
        </w:rPr>
        <w:t>Students are expected to attend the weekly course meeting</w:t>
      </w:r>
      <w:r w:rsidR="00967A98">
        <w:rPr>
          <w:sz w:val="24"/>
        </w:rPr>
        <w:t xml:space="preserve"> and engage in discussions about the assigned reading material</w:t>
      </w:r>
      <w:r>
        <w:rPr>
          <w:sz w:val="24"/>
        </w:rPr>
        <w:t xml:space="preserve">. </w:t>
      </w:r>
      <w:r w:rsidR="004C7851">
        <w:rPr>
          <w:sz w:val="24"/>
        </w:rPr>
        <w:t>Attendance is monitored through the attendance assignment on Ca</w:t>
      </w:r>
      <w:r w:rsidR="00F83192">
        <w:rPr>
          <w:sz w:val="24"/>
        </w:rPr>
        <w:t>n</w:t>
      </w:r>
      <w:r w:rsidR="004C7851">
        <w:rPr>
          <w:sz w:val="24"/>
        </w:rPr>
        <w:t xml:space="preserve">vas and is </w:t>
      </w:r>
      <w:r w:rsidR="004C7851" w:rsidRPr="00510EC1">
        <w:rPr>
          <w:b/>
          <w:bCs/>
          <w:sz w:val="24"/>
        </w:rPr>
        <w:t>worth 5</w:t>
      </w:r>
      <w:r w:rsidR="00510EC1" w:rsidRPr="00510EC1">
        <w:rPr>
          <w:b/>
          <w:bCs/>
          <w:sz w:val="24"/>
        </w:rPr>
        <w:t xml:space="preserve"> </w:t>
      </w:r>
      <w:r w:rsidR="004C7851" w:rsidRPr="00510EC1">
        <w:rPr>
          <w:b/>
          <w:bCs/>
          <w:sz w:val="24"/>
        </w:rPr>
        <w:t>points per week</w:t>
      </w:r>
      <w:r w:rsidR="004C7851">
        <w:rPr>
          <w:sz w:val="24"/>
        </w:rPr>
        <w:t xml:space="preserve">. </w:t>
      </w:r>
      <w:r w:rsidR="007A4AAE">
        <w:rPr>
          <w:sz w:val="24"/>
        </w:rPr>
        <w:t xml:space="preserve">Students can miss no more than </w:t>
      </w:r>
      <w:r w:rsidR="004C7851" w:rsidRPr="004C7851">
        <w:rPr>
          <w:b/>
          <w:bCs/>
          <w:sz w:val="24"/>
        </w:rPr>
        <w:t>four</w:t>
      </w:r>
      <w:r w:rsidR="007A4AAE">
        <w:rPr>
          <w:sz w:val="24"/>
        </w:rPr>
        <w:t xml:space="preserve"> class meetings</w:t>
      </w:r>
      <w:r w:rsidR="002D071E">
        <w:rPr>
          <w:sz w:val="24"/>
        </w:rPr>
        <w:t xml:space="preserve"> with a legitimate excuse as per University policy</w:t>
      </w:r>
      <w:r w:rsidR="007A4AAE">
        <w:rPr>
          <w:sz w:val="24"/>
        </w:rPr>
        <w:t xml:space="preserve">. Missing more than </w:t>
      </w:r>
      <w:r w:rsidR="000A6CCE">
        <w:rPr>
          <w:b/>
          <w:bCs/>
          <w:sz w:val="24"/>
        </w:rPr>
        <w:t>four</w:t>
      </w:r>
      <w:r w:rsidR="007A4AAE">
        <w:rPr>
          <w:sz w:val="24"/>
        </w:rPr>
        <w:t xml:space="preserve"> class meetings will result in </w:t>
      </w:r>
      <w:r w:rsidR="002D071E">
        <w:rPr>
          <w:sz w:val="24"/>
        </w:rPr>
        <w:t>a failing grade</w:t>
      </w:r>
      <w:r w:rsidR="007A4AAE">
        <w:rPr>
          <w:sz w:val="24"/>
        </w:rPr>
        <w:t>. Furthermore, e</w:t>
      </w:r>
      <w:r w:rsidR="00967A98" w:rsidRPr="00363A35">
        <w:rPr>
          <w:sz w:val="24"/>
        </w:rPr>
        <w:t xml:space="preserve">xcused absences must be consistent with university policies in the undergraduate catalog and require </w:t>
      </w:r>
      <w:hyperlink r:id="rId11" w:history="1">
        <w:r w:rsidR="00967A98" w:rsidRPr="00967A98">
          <w:rPr>
            <w:rStyle w:val="Hyperlink"/>
            <w:sz w:val="24"/>
          </w:rPr>
          <w:t>appropriate documentation</w:t>
        </w:r>
      </w:hyperlink>
      <w:r w:rsidR="00967A98" w:rsidRPr="00363A35">
        <w:rPr>
          <w:sz w:val="24"/>
        </w:rPr>
        <w:t xml:space="preserve">. </w:t>
      </w:r>
      <w:r w:rsidR="00967A98">
        <w:rPr>
          <w:sz w:val="24"/>
        </w:rPr>
        <w:t xml:space="preserve">Students are responsible </w:t>
      </w:r>
      <w:r w:rsidR="002D071E">
        <w:rPr>
          <w:sz w:val="24"/>
        </w:rPr>
        <w:t>for making</w:t>
      </w:r>
      <w:r w:rsidR="00967A98" w:rsidRPr="001B614F">
        <w:rPr>
          <w:sz w:val="24"/>
        </w:rPr>
        <w:t xml:space="preserve"> up the material or activities covered in their absence.</w:t>
      </w:r>
      <w:r w:rsidR="00967A98">
        <w:rPr>
          <w:sz w:val="24"/>
        </w:rPr>
        <w:t xml:space="preserve"> </w:t>
      </w:r>
      <w:r w:rsidR="00967A98" w:rsidRPr="00E553F3">
        <w:rPr>
          <w:sz w:val="24"/>
        </w:rPr>
        <w:t xml:space="preserve">After due warning, </w:t>
      </w:r>
      <w:r w:rsidR="00967A98">
        <w:rPr>
          <w:sz w:val="24"/>
        </w:rPr>
        <w:t xml:space="preserve">the instructor has the right to </w:t>
      </w:r>
      <w:r w:rsidR="00967A98" w:rsidRPr="00E553F3">
        <w:rPr>
          <w:sz w:val="24"/>
        </w:rPr>
        <w:t>prohibit further attendance and subsequently assign a failing grade for excessive absences.</w:t>
      </w:r>
      <w:r w:rsidR="00967A98">
        <w:rPr>
          <w:sz w:val="24"/>
        </w:rPr>
        <w:t xml:space="preserve"> More information can be found in the </w:t>
      </w:r>
      <w:hyperlink r:id="rId12" w:history="1">
        <w:r w:rsidR="00967A98" w:rsidRPr="00967A98">
          <w:rPr>
            <w:rStyle w:val="Hyperlink"/>
            <w:sz w:val="24"/>
          </w:rPr>
          <w:t>undergraduate catalog</w:t>
        </w:r>
      </w:hyperlink>
      <w:r w:rsidR="00967A98">
        <w:rPr>
          <w:sz w:val="24"/>
        </w:rPr>
        <w:t>.</w:t>
      </w:r>
    </w:p>
    <w:p w14:paraId="50A1F753" w14:textId="3F8FB759" w:rsidR="00967A98" w:rsidRPr="00363A35" w:rsidRDefault="00967A98" w:rsidP="00967A98">
      <w:pPr>
        <w:rPr>
          <w:sz w:val="24"/>
        </w:rPr>
      </w:pPr>
      <w:r w:rsidRPr="00CD5F28">
        <w:rPr>
          <w:i/>
          <w:iCs/>
          <w:sz w:val="24"/>
          <w:u w:val="single"/>
        </w:rPr>
        <w:t xml:space="preserve">Absence due to religious observances: </w:t>
      </w:r>
      <w:r w:rsidRPr="00CD5F28">
        <w:rPr>
          <w:sz w:val="24"/>
        </w:rPr>
        <w:t>Students are excused from class or other scheduled academic activity to observe a religious holy day of their faith, upon prior notification to their instructors.</w:t>
      </w:r>
      <w:r w:rsidR="007E4559">
        <w:rPr>
          <w:sz w:val="24"/>
        </w:rPr>
        <w:t xml:space="preserve"> </w:t>
      </w:r>
      <w:r w:rsidRPr="00CD5F28">
        <w:rPr>
          <w:sz w:val="24"/>
        </w:rPr>
        <w:t>Students will be permitted a reasonable amount of time to make up the material or activities covered in their absence and will not be penalized because of the religious observances. I will do my best to keep religious holidays in mind while scheduling major academic events. Please notify me if you think I have overseen a religious holiday. No documentation is required to prove the religious observance. Furthermore, a student who believes that he or she has been unreasonably denied an education benefit due to religious beliefs or practices may seek redress through the student grievance procedure.</w:t>
      </w:r>
    </w:p>
    <w:p w14:paraId="31840E5A" w14:textId="77777777" w:rsidR="000A6CCE" w:rsidRDefault="000A6CCE" w:rsidP="00967A98">
      <w:pPr>
        <w:rPr>
          <w:sz w:val="24"/>
          <w:u w:val="single"/>
        </w:rPr>
      </w:pPr>
    </w:p>
    <w:p w14:paraId="154703F7" w14:textId="3732C388" w:rsidR="00967A98" w:rsidRPr="00363A35" w:rsidRDefault="00967A98" w:rsidP="00967A98">
      <w:pPr>
        <w:rPr>
          <w:sz w:val="24"/>
        </w:rPr>
      </w:pPr>
      <w:r w:rsidRPr="001B614F">
        <w:rPr>
          <w:sz w:val="24"/>
          <w:u w:val="single"/>
        </w:rPr>
        <w:t>Punctuality:</w:t>
      </w:r>
      <w:r w:rsidRPr="00363A35">
        <w:rPr>
          <w:sz w:val="24"/>
        </w:rPr>
        <w:t xml:space="preserve"> </w:t>
      </w:r>
      <w:r>
        <w:rPr>
          <w:sz w:val="24"/>
        </w:rPr>
        <w:t xml:space="preserve">Students are expected to arrive on time for class. </w:t>
      </w:r>
      <w:r w:rsidRPr="00363A35">
        <w:rPr>
          <w:sz w:val="24"/>
        </w:rPr>
        <w:t>Late arrivals</w:t>
      </w:r>
      <w:r>
        <w:rPr>
          <w:sz w:val="24"/>
        </w:rPr>
        <w:t xml:space="preserve"> (beyond 10 minutes)</w:t>
      </w:r>
      <w:r w:rsidRPr="00363A35">
        <w:rPr>
          <w:sz w:val="24"/>
        </w:rPr>
        <w:t xml:space="preserve"> will affect the attendance grade.</w:t>
      </w:r>
      <w:r>
        <w:rPr>
          <w:sz w:val="24"/>
        </w:rPr>
        <w:t xml:space="preserve"> </w:t>
      </w:r>
      <w:r w:rsidRPr="00363A35">
        <w:rPr>
          <w:sz w:val="24"/>
        </w:rPr>
        <w:t>Class will start and be dismissed on time.</w:t>
      </w:r>
    </w:p>
    <w:p w14:paraId="05175828" w14:textId="77777777" w:rsidR="00C05B17" w:rsidRDefault="00C05B17" w:rsidP="00C05B17">
      <w:pPr>
        <w:rPr>
          <w:b/>
          <w:i/>
          <w:sz w:val="24"/>
        </w:rPr>
      </w:pPr>
    </w:p>
    <w:p w14:paraId="42D32E64" w14:textId="77777777" w:rsidR="00967A98" w:rsidRPr="00363A35" w:rsidRDefault="00967A98" w:rsidP="00967A98">
      <w:pPr>
        <w:rPr>
          <w:b/>
          <w:i/>
          <w:sz w:val="24"/>
        </w:rPr>
      </w:pPr>
      <w:r w:rsidRPr="00363A35">
        <w:rPr>
          <w:b/>
          <w:i/>
          <w:sz w:val="24"/>
        </w:rPr>
        <w:t>Class expectations:</w:t>
      </w:r>
    </w:p>
    <w:p w14:paraId="49B8FF3F" w14:textId="373EE2C1" w:rsidR="00967A98" w:rsidRPr="00363A35" w:rsidRDefault="006551F5" w:rsidP="00967A98">
      <w:pPr>
        <w:rPr>
          <w:sz w:val="24"/>
        </w:rPr>
      </w:pPr>
      <w:r>
        <w:rPr>
          <w:sz w:val="24"/>
        </w:rPr>
        <w:t>The c</w:t>
      </w:r>
      <w:r w:rsidR="00967A98" w:rsidRPr="00363A35">
        <w:rPr>
          <w:sz w:val="24"/>
        </w:rPr>
        <w:t xml:space="preserve">lass will follow </w:t>
      </w:r>
      <w:r w:rsidR="00967A98">
        <w:rPr>
          <w:sz w:val="24"/>
        </w:rPr>
        <w:t>a</w:t>
      </w:r>
      <w:r w:rsidR="00967A98" w:rsidRPr="00363A35">
        <w:rPr>
          <w:sz w:val="24"/>
        </w:rPr>
        <w:t xml:space="preserve"> </w:t>
      </w:r>
      <w:r w:rsidR="00967A98">
        <w:rPr>
          <w:sz w:val="24"/>
        </w:rPr>
        <w:t>reading group</w:t>
      </w:r>
      <w:r w:rsidR="00967A98" w:rsidRPr="00363A35">
        <w:rPr>
          <w:sz w:val="24"/>
        </w:rPr>
        <w:t xml:space="preserve"> format</w:t>
      </w:r>
      <w:r w:rsidR="00967A98">
        <w:rPr>
          <w:sz w:val="24"/>
        </w:rPr>
        <w:t xml:space="preserve"> where students must complete a reading assignment (one or more research articles) before coming to class.</w:t>
      </w:r>
      <w:r w:rsidR="00967A98" w:rsidRPr="00363A35">
        <w:rPr>
          <w:sz w:val="24"/>
        </w:rPr>
        <w:t xml:space="preserve"> </w:t>
      </w:r>
      <w:r>
        <w:rPr>
          <w:sz w:val="24"/>
        </w:rPr>
        <w:t xml:space="preserve">Preparing for the class is </w:t>
      </w:r>
      <w:r w:rsidRPr="000A6CCE">
        <w:rPr>
          <w:b/>
          <w:bCs/>
          <w:sz w:val="24"/>
        </w:rPr>
        <w:t>mandatory</w:t>
      </w:r>
      <w:r>
        <w:rPr>
          <w:sz w:val="24"/>
        </w:rPr>
        <w:t xml:space="preserve"> as the c</w:t>
      </w:r>
      <w:r w:rsidR="00967A98" w:rsidRPr="00363A35">
        <w:rPr>
          <w:sz w:val="24"/>
        </w:rPr>
        <w:t>lass will be very interactive and rel</w:t>
      </w:r>
      <w:r w:rsidR="00967A98">
        <w:rPr>
          <w:sz w:val="24"/>
        </w:rPr>
        <w:t>ies</w:t>
      </w:r>
      <w:r w:rsidR="00967A98" w:rsidRPr="00363A35">
        <w:rPr>
          <w:sz w:val="24"/>
        </w:rPr>
        <w:t xml:space="preserve"> </w:t>
      </w:r>
      <w:r w:rsidR="00967A98">
        <w:rPr>
          <w:sz w:val="24"/>
        </w:rPr>
        <w:t>primarily</w:t>
      </w:r>
      <w:r w:rsidR="00967A98" w:rsidRPr="00363A35">
        <w:rPr>
          <w:sz w:val="24"/>
        </w:rPr>
        <w:t xml:space="preserve"> on your participation. </w:t>
      </w:r>
      <w:r w:rsidR="000A6CCE" w:rsidRPr="004C7851">
        <w:rPr>
          <w:b/>
          <w:bCs/>
          <w:sz w:val="24"/>
        </w:rPr>
        <w:t>Unprepared attendance will cause 50% deduction of the attendance grade</w:t>
      </w:r>
      <w:r w:rsidR="004C7851" w:rsidRPr="004C7851">
        <w:rPr>
          <w:b/>
          <w:bCs/>
          <w:sz w:val="24"/>
        </w:rPr>
        <w:t xml:space="preserve"> </w:t>
      </w:r>
      <w:r w:rsidRPr="004C7851">
        <w:rPr>
          <w:b/>
          <w:bCs/>
          <w:sz w:val="24"/>
        </w:rPr>
        <w:t>(see attendance section)</w:t>
      </w:r>
      <w:r>
        <w:rPr>
          <w:sz w:val="24"/>
        </w:rPr>
        <w:t>. In e</w:t>
      </w:r>
      <w:r w:rsidR="00967A98">
        <w:rPr>
          <w:sz w:val="24"/>
        </w:rPr>
        <w:t>ach class</w:t>
      </w:r>
      <w:r>
        <w:rPr>
          <w:sz w:val="24"/>
        </w:rPr>
        <w:t>,</w:t>
      </w:r>
      <w:r w:rsidR="00967A98">
        <w:rPr>
          <w:sz w:val="24"/>
        </w:rPr>
        <w:t xml:space="preserve"> we will discuss and share our thoughts about the article and brainstorm ideas to implement new learning techniques in the BME LA-supported classroom. </w:t>
      </w:r>
      <w:r w:rsidR="00967A98" w:rsidRPr="00363A35">
        <w:rPr>
          <w:sz w:val="24"/>
        </w:rPr>
        <w:t>So, bring your best self to class to ensure a great learning experience. Keep up with the pace and always ask questions. If you feel like you are falling behind, raise your hand and notify the instructor immediately. Having a bad day in general</w:t>
      </w:r>
      <w:r w:rsidR="00967A98">
        <w:rPr>
          <w:sz w:val="24"/>
        </w:rPr>
        <w:t>,</w:t>
      </w:r>
      <w:r w:rsidR="00967A98" w:rsidRPr="00363A35">
        <w:rPr>
          <w:sz w:val="24"/>
        </w:rPr>
        <w:t xml:space="preserve"> </w:t>
      </w:r>
      <w:r w:rsidR="00967A98">
        <w:rPr>
          <w:sz w:val="24"/>
        </w:rPr>
        <w:t>d</w:t>
      </w:r>
      <w:r w:rsidR="00967A98" w:rsidRPr="00363A35">
        <w:rPr>
          <w:sz w:val="24"/>
        </w:rPr>
        <w:t>rop me a</w:t>
      </w:r>
      <w:r w:rsidR="00967A98">
        <w:rPr>
          <w:sz w:val="24"/>
        </w:rPr>
        <w:t xml:space="preserve"> Canvas</w:t>
      </w:r>
      <w:r w:rsidR="00967A98" w:rsidRPr="00363A35">
        <w:rPr>
          <w:sz w:val="24"/>
        </w:rPr>
        <w:t xml:space="preserve"> note</w:t>
      </w:r>
      <w:r w:rsidR="00967A98">
        <w:rPr>
          <w:sz w:val="24"/>
        </w:rPr>
        <w:t xml:space="preserve"> (see </w:t>
      </w:r>
      <w:hyperlink w:anchor="HandR" w:history="1">
        <w:r w:rsidR="00967A98" w:rsidRPr="00426122">
          <w:rPr>
            <w:rStyle w:val="Hyperlink"/>
            <w:sz w:val="24"/>
          </w:rPr>
          <w:t>Health and Rest section</w:t>
        </w:r>
      </w:hyperlink>
      <w:r w:rsidR="00967A98">
        <w:rPr>
          <w:sz w:val="24"/>
        </w:rPr>
        <w:t>)</w:t>
      </w:r>
      <w:r w:rsidR="00967A98" w:rsidRPr="00363A35">
        <w:rPr>
          <w:sz w:val="24"/>
        </w:rPr>
        <w:t xml:space="preserve">. </w:t>
      </w:r>
    </w:p>
    <w:p w14:paraId="3DD6E52B" w14:textId="77777777" w:rsidR="00C05B17" w:rsidRPr="00363A35" w:rsidRDefault="00C05B17" w:rsidP="00C05B17">
      <w:pPr>
        <w:rPr>
          <w:b/>
          <w:i/>
          <w:sz w:val="24"/>
        </w:rPr>
      </w:pPr>
    </w:p>
    <w:p w14:paraId="2F69DDD9" w14:textId="77777777" w:rsidR="00C05B17" w:rsidRDefault="00C05B17" w:rsidP="00C05B17">
      <w:pPr>
        <w:rPr>
          <w:b/>
          <w:i/>
          <w:sz w:val="24"/>
        </w:rPr>
      </w:pPr>
      <w:r>
        <w:rPr>
          <w:b/>
          <w:i/>
          <w:sz w:val="24"/>
        </w:rPr>
        <w:t>Communication Policy:</w:t>
      </w:r>
    </w:p>
    <w:p w14:paraId="0B709FE2" w14:textId="2FA26B72" w:rsidR="00C05B17" w:rsidRPr="00985C5F" w:rsidRDefault="00C05B17" w:rsidP="00C05B17">
      <w:pPr>
        <w:rPr>
          <w:sz w:val="24"/>
        </w:rPr>
      </w:pPr>
      <w:r>
        <w:rPr>
          <w:sz w:val="24"/>
        </w:rPr>
        <w:t xml:space="preserve">Communication is a cornerstone of the success of the student’s learning experience. Hence, to ensure a message doesn’t get lost and to receive a timely response, all correspondence to/from the instructor and TA should be made via Canvas messages. All important dates, tips, and announcements will be made through Canvas. Students are fully responsible for </w:t>
      </w:r>
      <w:r>
        <w:rPr>
          <w:sz w:val="24"/>
        </w:rPr>
        <w:lastRenderedPageBreak/>
        <w:t>every piece of information on Canvas and must check it regularly for updates (turn on notifications).</w:t>
      </w:r>
    </w:p>
    <w:p w14:paraId="7AB2509A" w14:textId="77777777" w:rsidR="00C05B17" w:rsidRDefault="00C05B17" w:rsidP="00C05B17">
      <w:pPr>
        <w:rPr>
          <w:b/>
          <w:i/>
          <w:sz w:val="24"/>
        </w:rPr>
      </w:pPr>
    </w:p>
    <w:p w14:paraId="25CB2A4B" w14:textId="77777777" w:rsidR="00C05B17" w:rsidRPr="00363A35" w:rsidRDefault="00C05B17" w:rsidP="00C05B17">
      <w:pPr>
        <w:rPr>
          <w:b/>
          <w:i/>
          <w:sz w:val="24"/>
        </w:rPr>
      </w:pPr>
      <w:r w:rsidRPr="00363A35">
        <w:rPr>
          <w:b/>
          <w:i/>
          <w:sz w:val="24"/>
        </w:rPr>
        <w:t>Class Material:</w:t>
      </w:r>
    </w:p>
    <w:p w14:paraId="7E224CF1" w14:textId="1A9D6AA0" w:rsidR="00C05B17" w:rsidRDefault="00967A98" w:rsidP="00C05B17">
      <w:pPr>
        <w:rPr>
          <w:sz w:val="24"/>
        </w:rPr>
      </w:pPr>
      <w:r>
        <w:rPr>
          <w:sz w:val="24"/>
          <w:u w:val="single"/>
        </w:rPr>
        <w:t>Research Articles</w:t>
      </w:r>
      <w:r w:rsidR="00C05B17" w:rsidRPr="00363A35">
        <w:rPr>
          <w:sz w:val="24"/>
          <w:u w:val="single"/>
        </w:rPr>
        <w:t>:</w:t>
      </w:r>
      <w:r w:rsidR="00C05B17" w:rsidRPr="00363A35">
        <w:rPr>
          <w:sz w:val="24"/>
        </w:rPr>
        <w:t xml:space="preserve"> </w:t>
      </w:r>
    </w:p>
    <w:p w14:paraId="1FD04CA6" w14:textId="589BD52B" w:rsidR="00967A98" w:rsidRDefault="00967A98" w:rsidP="00C05B17">
      <w:pPr>
        <w:rPr>
          <w:sz w:val="24"/>
        </w:rPr>
      </w:pPr>
      <w:r>
        <w:rPr>
          <w:sz w:val="24"/>
        </w:rPr>
        <w:t>All reading material will be made available to the students on Canvas. Articles will be assigned on weekly basis</w:t>
      </w:r>
      <w:r w:rsidR="00A34BBA">
        <w:rPr>
          <w:sz w:val="24"/>
        </w:rPr>
        <w:t xml:space="preserve">. </w:t>
      </w:r>
    </w:p>
    <w:p w14:paraId="51547DC5" w14:textId="3169D705" w:rsidR="000C72F4" w:rsidRPr="000C72F4" w:rsidRDefault="000C72F4" w:rsidP="00C05B17">
      <w:pPr>
        <w:rPr>
          <w:sz w:val="24"/>
        </w:rPr>
      </w:pPr>
      <w:r>
        <w:rPr>
          <w:sz w:val="24"/>
          <w:u w:val="single"/>
        </w:rPr>
        <w:t>Assignments</w:t>
      </w:r>
      <w:r w:rsidR="00C05B17" w:rsidRPr="00363A35">
        <w:rPr>
          <w:sz w:val="24"/>
          <w:u w:val="single"/>
        </w:rPr>
        <w:t>:</w:t>
      </w:r>
      <w:r w:rsidR="00C05B17" w:rsidRPr="000C72F4">
        <w:rPr>
          <w:sz w:val="24"/>
        </w:rPr>
        <w:t xml:space="preserve"> </w:t>
      </w:r>
      <w:r w:rsidRPr="000C72F4">
        <w:rPr>
          <w:sz w:val="24"/>
        </w:rPr>
        <w:t>W</w:t>
      </w:r>
      <w:r w:rsidR="00C05B17" w:rsidRPr="000C72F4">
        <w:rPr>
          <w:sz w:val="24"/>
        </w:rPr>
        <w:t>ill</w:t>
      </w:r>
      <w:r w:rsidR="00C05B17">
        <w:rPr>
          <w:sz w:val="24"/>
        </w:rPr>
        <w:t xml:space="preserve"> be </w:t>
      </w:r>
      <w:r>
        <w:rPr>
          <w:sz w:val="24"/>
        </w:rPr>
        <w:t>available and submitted via</w:t>
      </w:r>
      <w:r w:rsidR="00C05B17" w:rsidRPr="00363A35">
        <w:rPr>
          <w:sz w:val="24"/>
        </w:rPr>
        <w:t xml:space="preserve"> </w:t>
      </w:r>
      <w:r w:rsidR="00C05B17">
        <w:rPr>
          <w:sz w:val="24"/>
        </w:rPr>
        <w:t>Canvas</w:t>
      </w:r>
      <w:r w:rsidR="00C05B17" w:rsidRPr="00363A35">
        <w:rPr>
          <w:sz w:val="24"/>
        </w:rPr>
        <w:t xml:space="preserve">. Late </w:t>
      </w:r>
      <w:r>
        <w:rPr>
          <w:sz w:val="24"/>
        </w:rPr>
        <w:t>submissions</w:t>
      </w:r>
      <w:r w:rsidR="00C05B17" w:rsidRPr="00363A35">
        <w:rPr>
          <w:sz w:val="24"/>
        </w:rPr>
        <w:t>, within 4</w:t>
      </w:r>
      <w:r w:rsidR="00C05B17">
        <w:rPr>
          <w:sz w:val="24"/>
        </w:rPr>
        <w:t>8</w:t>
      </w:r>
      <w:r w:rsidR="00C05B17" w:rsidRPr="00363A35">
        <w:rPr>
          <w:sz w:val="24"/>
        </w:rPr>
        <w:t xml:space="preserve"> hours of the deadline, will be allowed 80% of the </w:t>
      </w:r>
      <w:r w:rsidR="00C05B17">
        <w:rPr>
          <w:sz w:val="24"/>
        </w:rPr>
        <w:t>full</w:t>
      </w:r>
      <w:r w:rsidR="00C05B17" w:rsidRPr="00363A35">
        <w:rPr>
          <w:sz w:val="24"/>
        </w:rPr>
        <w:t xml:space="preserve"> </w:t>
      </w:r>
      <w:r w:rsidR="00C05B17">
        <w:rPr>
          <w:sz w:val="24"/>
        </w:rPr>
        <w:t>points</w:t>
      </w:r>
      <w:r w:rsidR="00C05B17" w:rsidRPr="00363A35">
        <w:rPr>
          <w:sz w:val="24"/>
        </w:rPr>
        <w:t xml:space="preserve">. Homework received </w:t>
      </w:r>
      <w:r w:rsidR="00DB72F9">
        <w:rPr>
          <w:sz w:val="24"/>
        </w:rPr>
        <w:t>48</w:t>
      </w:r>
      <w:r w:rsidR="00C05B17" w:rsidRPr="00363A35">
        <w:rPr>
          <w:sz w:val="24"/>
        </w:rPr>
        <w:t xml:space="preserve"> hours past the deadline will </w:t>
      </w:r>
      <w:r w:rsidR="00C05B17">
        <w:rPr>
          <w:sz w:val="24"/>
        </w:rPr>
        <w:t xml:space="preserve">be allowed </w:t>
      </w:r>
      <w:r>
        <w:rPr>
          <w:sz w:val="24"/>
        </w:rPr>
        <w:t>5</w:t>
      </w:r>
      <w:r w:rsidR="00C05B17">
        <w:rPr>
          <w:sz w:val="24"/>
        </w:rPr>
        <w:t>0% of the full points. S</w:t>
      </w:r>
      <w:r w:rsidR="00C05B17" w:rsidRPr="00363A35">
        <w:rPr>
          <w:sz w:val="24"/>
        </w:rPr>
        <w:t>ubmission integrity (correct file, extension</w:t>
      </w:r>
      <w:r w:rsidR="00C05B17">
        <w:rPr>
          <w:sz w:val="24"/>
        </w:rPr>
        <w:t>,</w:t>
      </w:r>
      <w:r w:rsidR="00C05B17" w:rsidRPr="00363A35">
        <w:rPr>
          <w:sz w:val="24"/>
        </w:rPr>
        <w:t xml:space="preserve"> and format) is the responsibility of the student. Always view your submission after you submit!</w:t>
      </w:r>
    </w:p>
    <w:p w14:paraId="57EC8651" w14:textId="77777777" w:rsidR="000A337C" w:rsidRPr="00363A35" w:rsidRDefault="000A337C" w:rsidP="000A337C">
      <w:pPr>
        <w:rPr>
          <w:sz w:val="24"/>
        </w:rPr>
      </w:pPr>
    </w:p>
    <w:p w14:paraId="2D9157D9" w14:textId="77777777" w:rsidR="00C05B17" w:rsidRPr="00363A35" w:rsidRDefault="00C05B17" w:rsidP="00C05B17">
      <w:pPr>
        <w:rPr>
          <w:b/>
          <w:i/>
          <w:sz w:val="24"/>
        </w:rPr>
      </w:pPr>
      <w:r w:rsidRPr="00363A35">
        <w:rPr>
          <w:b/>
          <w:i/>
          <w:sz w:val="24"/>
        </w:rPr>
        <w:t xml:space="preserve">Evaluation of Grades: </w:t>
      </w:r>
    </w:p>
    <w:p w14:paraId="3BE3DC13" w14:textId="77777777" w:rsidR="00C05B17" w:rsidRPr="00363A35" w:rsidRDefault="00C05B17" w:rsidP="00C05B17">
      <w:pPr>
        <w:rPr>
          <w:i/>
          <w:sz w:val="24"/>
        </w:rPr>
      </w:pPr>
      <w:r w:rsidRPr="00363A35">
        <w:rPr>
          <w:i/>
          <w:sz w:val="24"/>
        </w:rPr>
        <w:t xml:space="preserve">“You are not </w:t>
      </w:r>
      <w:r>
        <w:rPr>
          <w:i/>
          <w:sz w:val="24"/>
        </w:rPr>
        <w:t xml:space="preserve">defined by </w:t>
      </w:r>
      <w:r w:rsidRPr="00363A35">
        <w:rPr>
          <w:i/>
          <w:sz w:val="24"/>
        </w:rPr>
        <w:t>your grade</w:t>
      </w:r>
      <w:r>
        <w:rPr>
          <w:i/>
          <w:sz w:val="24"/>
        </w:rPr>
        <w:t>, but by your effort and morals</w:t>
      </w:r>
      <w:r w:rsidRPr="00363A35">
        <w:rPr>
          <w:i/>
          <w:sz w:val="24"/>
        </w:rPr>
        <w:t>” ~Dr. Mansy</w:t>
      </w:r>
    </w:p>
    <w:p w14:paraId="2F7EA03E" w14:textId="446A963C" w:rsidR="00C05B17" w:rsidRDefault="00C05B17" w:rsidP="00C05B17">
      <w:pPr>
        <w:rPr>
          <w:sz w:val="24"/>
        </w:rPr>
      </w:pPr>
      <w:r w:rsidRPr="00363A35">
        <w:rPr>
          <w:sz w:val="24"/>
        </w:rPr>
        <w:t xml:space="preserve">Assignments are educational tools to evaluate and assess the learning objectives listed above. This </w:t>
      </w:r>
      <w:r w:rsidRPr="00363A35">
        <w:rPr>
          <w:i/>
          <w:sz w:val="24"/>
        </w:rPr>
        <w:t>happens</w:t>
      </w:r>
      <w:r w:rsidRPr="00363A35">
        <w:rPr>
          <w:sz w:val="24"/>
        </w:rPr>
        <w:t xml:space="preserve"> to result in a grade. As such, asking questions and seeking help early on can significantly improve the outcome. </w:t>
      </w:r>
    </w:p>
    <w:p w14:paraId="27D62E1C" w14:textId="77777777" w:rsidR="00C05B17" w:rsidRPr="00363A35" w:rsidRDefault="00C05B17" w:rsidP="00C05B17">
      <w:pPr>
        <w:rPr>
          <w:sz w:val="24"/>
        </w:rPr>
      </w:pPr>
    </w:p>
    <w:tbl>
      <w:tblPr>
        <w:tblStyle w:val="TableGrid"/>
        <w:tblW w:w="5000" w:type="pct"/>
        <w:tblLook w:val="04A0" w:firstRow="1" w:lastRow="0" w:firstColumn="1" w:lastColumn="0" w:noHBand="0" w:noVBand="1"/>
      </w:tblPr>
      <w:tblGrid>
        <w:gridCol w:w="3111"/>
        <w:gridCol w:w="1118"/>
        <w:gridCol w:w="5347"/>
      </w:tblGrid>
      <w:tr w:rsidR="00C05B17" w:rsidRPr="00530BA9" w14:paraId="1D49AD09" w14:textId="77777777" w:rsidTr="002B1707">
        <w:tc>
          <w:tcPr>
            <w:tcW w:w="1624" w:type="pct"/>
          </w:tcPr>
          <w:p w14:paraId="5EB3BBDD" w14:textId="77777777" w:rsidR="00C05B17" w:rsidRPr="00530BA9" w:rsidRDefault="00C05B17" w:rsidP="002B1707">
            <w:pPr>
              <w:rPr>
                <w:b/>
                <w:szCs w:val="21"/>
              </w:rPr>
            </w:pPr>
            <w:r w:rsidRPr="00530BA9">
              <w:rPr>
                <w:b/>
                <w:szCs w:val="21"/>
              </w:rPr>
              <w:t>Assignment</w:t>
            </w:r>
          </w:p>
        </w:tc>
        <w:tc>
          <w:tcPr>
            <w:tcW w:w="584" w:type="pct"/>
          </w:tcPr>
          <w:p w14:paraId="303B095E" w14:textId="77777777" w:rsidR="00C05B17" w:rsidRPr="00530BA9" w:rsidRDefault="00C05B17" w:rsidP="002B1707">
            <w:pPr>
              <w:jc w:val="center"/>
              <w:rPr>
                <w:b/>
                <w:szCs w:val="21"/>
              </w:rPr>
            </w:pPr>
            <w:r w:rsidRPr="00530BA9">
              <w:rPr>
                <w:b/>
                <w:szCs w:val="21"/>
              </w:rPr>
              <w:t>% of Final Grade</w:t>
            </w:r>
          </w:p>
        </w:tc>
        <w:tc>
          <w:tcPr>
            <w:tcW w:w="2792" w:type="pct"/>
          </w:tcPr>
          <w:p w14:paraId="63E32D31" w14:textId="77777777" w:rsidR="00C05B17" w:rsidRPr="00530BA9" w:rsidRDefault="00C05B17" w:rsidP="002B1707">
            <w:pPr>
              <w:jc w:val="center"/>
              <w:rPr>
                <w:b/>
                <w:szCs w:val="21"/>
              </w:rPr>
            </w:pPr>
            <w:r w:rsidRPr="00530BA9">
              <w:rPr>
                <w:b/>
                <w:szCs w:val="21"/>
              </w:rPr>
              <w:t>Objective</w:t>
            </w:r>
          </w:p>
        </w:tc>
      </w:tr>
      <w:tr w:rsidR="00C05B17" w:rsidRPr="00530BA9" w14:paraId="2B1694C3" w14:textId="77777777" w:rsidTr="002B1707">
        <w:tc>
          <w:tcPr>
            <w:tcW w:w="1624" w:type="pct"/>
          </w:tcPr>
          <w:p w14:paraId="2E7FEBE4" w14:textId="6D4DB1DA" w:rsidR="00C05B17" w:rsidRPr="00530BA9" w:rsidRDefault="00C05B17" w:rsidP="002B1707">
            <w:pPr>
              <w:rPr>
                <w:color w:val="0070C0"/>
                <w:szCs w:val="21"/>
              </w:rPr>
            </w:pPr>
            <w:r w:rsidRPr="00530BA9">
              <w:rPr>
                <w:color w:val="0070C0"/>
                <w:szCs w:val="21"/>
              </w:rPr>
              <w:t xml:space="preserve">Participation </w:t>
            </w:r>
          </w:p>
        </w:tc>
        <w:tc>
          <w:tcPr>
            <w:tcW w:w="584" w:type="pct"/>
          </w:tcPr>
          <w:p w14:paraId="7C895773" w14:textId="7BA8BAD9" w:rsidR="00C05B17" w:rsidRPr="00530BA9" w:rsidRDefault="007D6673" w:rsidP="002B1707">
            <w:pPr>
              <w:jc w:val="center"/>
              <w:rPr>
                <w:color w:val="0070C0"/>
                <w:szCs w:val="21"/>
              </w:rPr>
            </w:pPr>
            <w:r>
              <w:rPr>
                <w:color w:val="0070C0"/>
                <w:szCs w:val="21"/>
              </w:rPr>
              <w:t>1</w:t>
            </w:r>
            <w:r w:rsidR="000C72F4">
              <w:rPr>
                <w:color w:val="0070C0"/>
                <w:szCs w:val="21"/>
              </w:rPr>
              <w:t>0</w:t>
            </w:r>
            <w:r w:rsidR="00C05B17" w:rsidRPr="00530BA9">
              <w:rPr>
                <w:color w:val="0070C0"/>
                <w:szCs w:val="21"/>
              </w:rPr>
              <w:t>%</w:t>
            </w:r>
          </w:p>
        </w:tc>
        <w:tc>
          <w:tcPr>
            <w:tcW w:w="2792" w:type="pct"/>
          </w:tcPr>
          <w:p w14:paraId="0908A109" w14:textId="52C3BF55" w:rsidR="00C05B17" w:rsidRPr="00530BA9" w:rsidRDefault="00392CDA" w:rsidP="002B1707">
            <w:pPr>
              <w:rPr>
                <w:color w:val="0070C0"/>
                <w:szCs w:val="21"/>
              </w:rPr>
            </w:pPr>
            <w:r>
              <w:rPr>
                <w:color w:val="0070C0"/>
                <w:szCs w:val="21"/>
              </w:rPr>
              <w:t>Ensure attendance and engagement in class discussion</w:t>
            </w:r>
          </w:p>
        </w:tc>
      </w:tr>
      <w:tr w:rsidR="00C05B17" w:rsidRPr="00530BA9" w14:paraId="0D2F81D4" w14:textId="77777777" w:rsidTr="002B1707">
        <w:tc>
          <w:tcPr>
            <w:tcW w:w="1624" w:type="pct"/>
          </w:tcPr>
          <w:p w14:paraId="212884C5" w14:textId="0650DC82" w:rsidR="00C05B17" w:rsidRPr="00530BA9" w:rsidRDefault="00A34BBA" w:rsidP="002B1707">
            <w:pPr>
              <w:rPr>
                <w:color w:val="0070C0"/>
                <w:szCs w:val="21"/>
              </w:rPr>
            </w:pPr>
            <w:r>
              <w:rPr>
                <w:color w:val="0070C0"/>
                <w:szCs w:val="21"/>
              </w:rPr>
              <w:t>Reflection</w:t>
            </w:r>
            <w:r w:rsidR="00476914">
              <w:rPr>
                <w:color w:val="0070C0"/>
                <w:szCs w:val="21"/>
              </w:rPr>
              <w:t xml:space="preserve"> </w:t>
            </w:r>
            <w:r w:rsidR="001D4B37">
              <w:rPr>
                <w:color w:val="0070C0"/>
                <w:szCs w:val="21"/>
              </w:rPr>
              <w:t xml:space="preserve">[x4] </w:t>
            </w:r>
            <w:r w:rsidR="007D6673">
              <w:rPr>
                <w:color w:val="0070C0"/>
                <w:szCs w:val="21"/>
              </w:rPr>
              <w:t>and self-assessments</w:t>
            </w:r>
            <w:r w:rsidR="001D4B37">
              <w:rPr>
                <w:color w:val="0070C0"/>
                <w:szCs w:val="21"/>
              </w:rPr>
              <w:t xml:space="preserve"> [x2]</w:t>
            </w:r>
          </w:p>
        </w:tc>
        <w:tc>
          <w:tcPr>
            <w:tcW w:w="584" w:type="pct"/>
          </w:tcPr>
          <w:p w14:paraId="2A7A3224" w14:textId="63C2891F" w:rsidR="00C05B17" w:rsidRPr="00530BA9" w:rsidRDefault="007D6673" w:rsidP="002B1707">
            <w:pPr>
              <w:jc w:val="center"/>
              <w:rPr>
                <w:color w:val="0070C0"/>
                <w:szCs w:val="21"/>
              </w:rPr>
            </w:pPr>
            <w:r>
              <w:rPr>
                <w:color w:val="0070C0"/>
                <w:szCs w:val="21"/>
              </w:rPr>
              <w:t>40</w:t>
            </w:r>
            <w:r w:rsidR="00C05B17" w:rsidRPr="00530BA9">
              <w:rPr>
                <w:color w:val="0070C0"/>
                <w:szCs w:val="21"/>
              </w:rPr>
              <w:t>%</w:t>
            </w:r>
          </w:p>
        </w:tc>
        <w:tc>
          <w:tcPr>
            <w:tcW w:w="2792" w:type="pct"/>
          </w:tcPr>
          <w:p w14:paraId="23AE6326" w14:textId="77777777" w:rsidR="007D6673" w:rsidRDefault="007D6673" w:rsidP="002B1707">
            <w:pPr>
              <w:rPr>
                <w:color w:val="0070C0"/>
                <w:szCs w:val="21"/>
              </w:rPr>
            </w:pPr>
            <w:r>
              <w:rPr>
                <w:color w:val="0070C0"/>
                <w:szCs w:val="21"/>
              </w:rPr>
              <w:t xml:space="preserve">Assess your abilities as a learner </w:t>
            </w:r>
          </w:p>
          <w:p w14:paraId="3FB1ED9C" w14:textId="2A6C9C21" w:rsidR="00C05B17" w:rsidRDefault="00392CDA" w:rsidP="002B1707">
            <w:pPr>
              <w:rPr>
                <w:color w:val="0070C0"/>
                <w:szCs w:val="21"/>
              </w:rPr>
            </w:pPr>
            <w:r>
              <w:rPr>
                <w:color w:val="0070C0"/>
                <w:szCs w:val="21"/>
              </w:rPr>
              <w:t>Appraise/Critique the techniques suggested in the research article</w:t>
            </w:r>
          </w:p>
          <w:p w14:paraId="1377AE37" w14:textId="0FECD74D" w:rsidR="00392CDA" w:rsidRDefault="00392CDA" w:rsidP="002B1707">
            <w:pPr>
              <w:rPr>
                <w:color w:val="0070C0"/>
                <w:szCs w:val="21"/>
              </w:rPr>
            </w:pPr>
            <w:r>
              <w:rPr>
                <w:color w:val="0070C0"/>
                <w:szCs w:val="21"/>
              </w:rPr>
              <w:t xml:space="preserve">Describe </w:t>
            </w:r>
            <w:r w:rsidR="007C7950">
              <w:rPr>
                <w:color w:val="0070C0"/>
                <w:szCs w:val="21"/>
              </w:rPr>
              <w:t>implementation</w:t>
            </w:r>
            <w:r>
              <w:rPr>
                <w:color w:val="0070C0"/>
                <w:szCs w:val="21"/>
              </w:rPr>
              <w:t xml:space="preserve"> ideas</w:t>
            </w:r>
          </w:p>
          <w:p w14:paraId="67CBB6C5" w14:textId="4B58DE06" w:rsidR="00392CDA" w:rsidRPr="00530BA9" w:rsidRDefault="00392CDA" w:rsidP="002B1707">
            <w:pPr>
              <w:rPr>
                <w:color w:val="0070C0"/>
                <w:szCs w:val="21"/>
              </w:rPr>
            </w:pPr>
            <w:r>
              <w:rPr>
                <w:color w:val="0070C0"/>
                <w:szCs w:val="21"/>
              </w:rPr>
              <w:t xml:space="preserve">Report </w:t>
            </w:r>
            <w:r w:rsidR="007C7950">
              <w:rPr>
                <w:color w:val="0070C0"/>
                <w:szCs w:val="21"/>
              </w:rPr>
              <w:t xml:space="preserve">implementation </w:t>
            </w:r>
            <w:r>
              <w:rPr>
                <w:color w:val="0070C0"/>
                <w:szCs w:val="21"/>
              </w:rPr>
              <w:t>results</w:t>
            </w:r>
          </w:p>
        </w:tc>
      </w:tr>
      <w:tr w:rsidR="00C05B17" w:rsidRPr="00530BA9" w14:paraId="194958FB" w14:textId="77777777" w:rsidTr="002B1707">
        <w:tc>
          <w:tcPr>
            <w:tcW w:w="1624" w:type="pct"/>
          </w:tcPr>
          <w:p w14:paraId="46ACD9C4" w14:textId="0E534773" w:rsidR="00C05B17" w:rsidRPr="00530BA9" w:rsidRDefault="001D4B37" w:rsidP="002B1707">
            <w:pPr>
              <w:rPr>
                <w:color w:val="0070C0"/>
                <w:szCs w:val="21"/>
              </w:rPr>
            </w:pPr>
            <w:r>
              <w:rPr>
                <w:color w:val="0070C0"/>
                <w:szCs w:val="21"/>
              </w:rPr>
              <w:t xml:space="preserve">Learning </w:t>
            </w:r>
            <w:r w:rsidR="00476914">
              <w:rPr>
                <w:color w:val="0070C0"/>
                <w:szCs w:val="21"/>
              </w:rPr>
              <w:t xml:space="preserve">Activity development and implementation </w:t>
            </w:r>
            <w:r>
              <w:rPr>
                <w:color w:val="0070C0"/>
                <w:szCs w:val="21"/>
              </w:rPr>
              <w:t>[x4]</w:t>
            </w:r>
          </w:p>
        </w:tc>
        <w:tc>
          <w:tcPr>
            <w:tcW w:w="584" w:type="pct"/>
          </w:tcPr>
          <w:p w14:paraId="702B1083" w14:textId="6B4A2185" w:rsidR="00C05B17" w:rsidRPr="00530BA9" w:rsidRDefault="007D6673" w:rsidP="002B1707">
            <w:pPr>
              <w:jc w:val="center"/>
              <w:rPr>
                <w:color w:val="0070C0"/>
                <w:szCs w:val="21"/>
              </w:rPr>
            </w:pPr>
            <w:r>
              <w:rPr>
                <w:color w:val="0070C0"/>
                <w:szCs w:val="21"/>
              </w:rPr>
              <w:t>50</w:t>
            </w:r>
            <w:r w:rsidR="00C05B17" w:rsidRPr="00530BA9">
              <w:rPr>
                <w:color w:val="0070C0"/>
                <w:szCs w:val="21"/>
              </w:rPr>
              <w:t>%</w:t>
            </w:r>
          </w:p>
        </w:tc>
        <w:tc>
          <w:tcPr>
            <w:tcW w:w="2792" w:type="pct"/>
          </w:tcPr>
          <w:p w14:paraId="3F256967" w14:textId="794A2B6C" w:rsidR="00C05B17" w:rsidRPr="00530BA9" w:rsidRDefault="00392CDA" w:rsidP="002B1707">
            <w:pPr>
              <w:rPr>
                <w:color w:val="0070C0"/>
                <w:szCs w:val="21"/>
              </w:rPr>
            </w:pPr>
            <w:r>
              <w:rPr>
                <w:color w:val="0070C0"/>
                <w:szCs w:val="21"/>
              </w:rPr>
              <w:t>Develop in-class activit</w:t>
            </w:r>
            <w:r w:rsidR="007D6673">
              <w:rPr>
                <w:color w:val="0070C0"/>
                <w:szCs w:val="21"/>
              </w:rPr>
              <w:t>ies</w:t>
            </w:r>
            <w:r>
              <w:rPr>
                <w:color w:val="0070C0"/>
                <w:szCs w:val="21"/>
              </w:rPr>
              <w:t xml:space="preserve"> to explore/test a new learning concept</w:t>
            </w:r>
          </w:p>
        </w:tc>
      </w:tr>
      <w:tr w:rsidR="00C05B17" w:rsidRPr="00530BA9" w14:paraId="2A4C35E0" w14:textId="77777777" w:rsidTr="002B1707">
        <w:trPr>
          <w:trHeight w:val="251"/>
        </w:trPr>
        <w:tc>
          <w:tcPr>
            <w:tcW w:w="1624" w:type="pct"/>
          </w:tcPr>
          <w:p w14:paraId="6D73B222" w14:textId="77777777" w:rsidR="00C05B17" w:rsidRPr="00530BA9" w:rsidRDefault="00C05B17" w:rsidP="002B1707">
            <w:pPr>
              <w:rPr>
                <w:color w:val="0070C0"/>
                <w:szCs w:val="21"/>
              </w:rPr>
            </w:pPr>
            <w:r w:rsidRPr="00530BA9">
              <w:rPr>
                <w:color w:val="0070C0"/>
                <w:szCs w:val="21"/>
              </w:rPr>
              <w:t>Total</w:t>
            </w:r>
          </w:p>
        </w:tc>
        <w:tc>
          <w:tcPr>
            <w:tcW w:w="584" w:type="pct"/>
          </w:tcPr>
          <w:p w14:paraId="0A85B273" w14:textId="77777777" w:rsidR="00C05B17" w:rsidRPr="00530BA9" w:rsidRDefault="00C05B17" w:rsidP="002B1707">
            <w:pPr>
              <w:jc w:val="center"/>
              <w:rPr>
                <w:color w:val="0070C0"/>
                <w:szCs w:val="21"/>
              </w:rPr>
            </w:pPr>
            <w:r w:rsidRPr="00530BA9">
              <w:rPr>
                <w:color w:val="0070C0"/>
                <w:szCs w:val="21"/>
              </w:rPr>
              <w:t>100%</w:t>
            </w:r>
          </w:p>
        </w:tc>
        <w:tc>
          <w:tcPr>
            <w:tcW w:w="2792" w:type="pct"/>
          </w:tcPr>
          <w:p w14:paraId="461B8F10" w14:textId="77777777" w:rsidR="00C05B17" w:rsidRPr="00530BA9" w:rsidRDefault="00C05B17" w:rsidP="002B1707">
            <w:pPr>
              <w:rPr>
                <w:color w:val="0070C0"/>
                <w:szCs w:val="21"/>
              </w:rPr>
            </w:pPr>
            <w:r w:rsidRPr="00530BA9">
              <w:rPr>
                <w:color w:val="0070C0"/>
                <w:szCs w:val="21"/>
              </w:rPr>
              <w:t>Overall class performance</w:t>
            </w:r>
          </w:p>
        </w:tc>
      </w:tr>
    </w:tbl>
    <w:p w14:paraId="48BB9CC7" w14:textId="77777777" w:rsidR="00C05B17" w:rsidRPr="00363A35" w:rsidRDefault="00C05B17" w:rsidP="00C05B17">
      <w:pPr>
        <w:rPr>
          <w:b/>
          <w:sz w:val="24"/>
        </w:rPr>
      </w:pPr>
    </w:p>
    <w:p w14:paraId="1796880E" w14:textId="63A43FC0" w:rsidR="00476914" w:rsidRPr="0098100B" w:rsidRDefault="00C05B17" w:rsidP="00C05B17">
      <w:pPr>
        <w:rPr>
          <w:b/>
          <w:i/>
          <w:sz w:val="24"/>
        </w:rPr>
      </w:pPr>
      <w:r w:rsidRPr="00363A35">
        <w:rPr>
          <w:b/>
          <w:i/>
          <w:sz w:val="24"/>
        </w:rPr>
        <w:t>Grading Policy</w:t>
      </w:r>
      <w:r w:rsidR="003004E6">
        <w:rPr>
          <w:b/>
          <w:i/>
          <w:sz w:val="24"/>
        </w:rPr>
        <w:t>:</w:t>
      </w:r>
    </w:p>
    <w:p w14:paraId="1BE94E2C" w14:textId="6046E5B7" w:rsidR="002D071E" w:rsidRDefault="002D071E" w:rsidP="00C05B17">
      <w:pPr>
        <w:rPr>
          <w:sz w:val="24"/>
        </w:rPr>
      </w:pPr>
    </w:p>
    <w:tbl>
      <w:tblPr>
        <w:tblW w:w="5000" w:type="pct"/>
        <w:tblCellMar>
          <w:left w:w="0" w:type="dxa"/>
          <w:right w:w="0" w:type="dxa"/>
        </w:tblCellMar>
        <w:tblLook w:val="0000" w:firstRow="0" w:lastRow="0" w:firstColumn="0" w:lastColumn="0" w:noHBand="0" w:noVBand="0"/>
      </w:tblPr>
      <w:tblGrid>
        <w:gridCol w:w="634"/>
        <w:gridCol w:w="568"/>
        <w:gridCol w:w="766"/>
        <w:gridCol w:w="766"/>
        <w:gridCol w:w="766"/>
        <w:gridCol w:w="766"/>
        <w:gridCol w:w="766"/>
        <w:gridCol w:w="766"/>
        <w:gridCol w:w="766"/>
        <w:gridCol w:w="766"/>
        <w:gridCol w:w="766"/>
        <w:gridCol w:w="766"/>
        <w:gridCol w:w="616"/>
      </w:tblGrid>
      <w:tr w:rsidR="002D071E" w:rsidRPr="002D071E" w14:paraId="20281D0D" w14:textId="77777777" w:rsidTr="00DF65FA">
        <w:tc>
          <w:tcPr>
            <w:tcW w:w="335" w:type="pct"/>
            <w:tcBorders>
              <w:top w:val="single" w:sz="8" w:space="0" w:color="000000"/>
              <w:left w:val="single" w:sz="8" w:space="0" w:color="000000"/>
              <w:bottom w:val="single" w:sz="8" w:space="0" w:color="000000"/>
              <w:right w:val="single" w:sz="8" w:space="0" w:color="000000"/>
            </w:tcBorders>
          </w:tcPr>
          <w:p w14:paraId="3C831A57" w14:textId="77777777" w:rsidR="002D071E" w:rsidRPr="002D071E" w:rsidRDefault="002D071E" w:rsidP="00DF65FA">
            <w:pPr>
              <w:spacing w:before="2" w:after="120"/>
              <w:rPr>
                <w:b/>
                <w:sz w:val="20"/>
                <w:szCs w:val="20"/>
              </w:rPr>
            </w:pPr>
            <w:r w:rsidRPr="002D071E">
              <w:rPr>
                <w:b/>
                <w:sz w:val="20"/>
                <w:szCs w:val="20"/>
              </w:rPr>
              <w:t>Grade</w:t>
            </w:r>
          </w:p>
        </w:tc>
        <w:tc>
          <w:tcPr>
            <w:tcW w:w="300"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C965D8A" w14:textId="77777777" w:rsidR="002D071E" w:rsidRPr="002D071E" w:rsidRDefault="002D071E" w:rsidP="00DF65FA">
            <w:pPr>
              <w:spacing w:before="2" w:after="120"/>
              <w:rPr>
                <w:b/>
                <w:sz w:val="20"/>
                <w:szCs w:val="20"/>
              </w:rPr>
            </w:pPr>
            <w:r w:rsidRPr="002D071E">
              <w:rPr>
                <w:b/>
                <w:sz w:val="20"/>
                <w:szCs w:val="20"/>
              </w:rPr>
              <w:t>A</w:t>
            </w:r>
          </w:p>
        </w:tc>
        <w:tc>
          <w:tcPr>
            <w:tcW w:w="4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8F3A1D" w14:textId="77777777" w:rsidR="002D071E" w:rsidRPr="002D071E" w:rsidRDefault="002D071E" w:rsidP="00DF65FA">
            <w:pPr>
              <w:spacing w:before="2" w:after="120"/>
              <w:rPr>
                <w:b/>
                <w:sz w:val="20"/>
                <w:szCs w:val="20"/>
              </w:rPr>
            </w:pPr>
            <w:r w:rsidRPr="002D071E">
              <w:rPr>
                <w:b/>
                <w:sz w:val="20"/>
                <w:szCs w:val="20"/>
              </w:rPr>
              <w:t>A-</w:t>
            </w:r>
          </w:p>
        </w:tc>
        <w:tc>
          <w:tcPr>
            <w:tcW w:w="4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B57993" w14:textId="77777777" w:rsidR="002D071E" w:rsidRPr="002D071E" w:rsidRDefault="002D071E" w:rsidP="00DF65FA">
            <w:pPr>
              <w:spacing w:before="2" w:after="120"/>
              <w:rPr>
                <w:b/>
                <w:sz w:val="20"/>
                <w:szCs w:val="20"/>
              </w:rPr>
            </w:pPr>
            <w:r w:rsidRPr="002D071E">
              <w:rPr>
                <w:b/>
                <w:sz w:val="20"/>
                <w:szCs w:val="20"/>
              </w:rPr>
              <w:t>B+</w:t>
            </w:r>
          </w:p>
        </w:tc>
        <w:tc>
          <w:tcPr>
            <w:tcW w:w="4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105CCCD" w14:textId="77777777" w:rsidR="002D071E" w:rsidRPr="002D071E" w:rsidRDefault="002D071E" w:rsidP="00DF65FA">
            <w:pPr>
              <w:spacing w:before="2" w:after="120"/>
              <w:rPr>
                <w:b/>
                <w:sz w:val="20"/>
                <w:szCs w:val="20"/>
              </w:rPr>
            </w:pPr>
            <w:r w:rsidRPr="002D071E">
              <w:rPr>
                <w:b/>
                <w:sz w:val="20"/>
                <w:szCs w:val="20"/>
              </w:rPr>
              <w:t>B</w:t>
            </w:r>
          </w:p>
        </w:tc>
        <w:tc>
          <w:tcPr>
            <w:tcW w:w="4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68EAA7E" w14:textId="77777777" w:rsidR="002D071E" w:rsidRPr="002D071E" w:rsidRDefault="002D071E" w:rsidP="00DF65FA">
            <w:pPr>
              <w:spacing w:before="2" w:after="120"/>
              <w:rPr>
                <w:b/>
                <w:sz w:val="20"/>
                <w:szCs w:val="20"/>
              </w:rPr>
            </w:pPr>
            <w:r w:rsidRPr="002D071E">
              <w:rPr>
                <w:b/>
                <w:sz w:val="20"/>
                <w:szCs w:val="20"/>
              </w:rPr>
              <w:t>B-</w:t>
            </w:r>
          </w:p>
        </w:tc>
        <w:tc>
          <w:tcPr>
            <w:tcW w:w="4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2F6B54" w14:textId="77777777" w:rsidR="002D071E" w:rsidRPr="002D071E" w:rsidRDefault="002D071E" w:rsidP="00DF65FA">
            <w:pPr>
              <w:spacing w:before="2" w:after="120"/>
              <w:rPr>
                <w:b/>
                <w:sz w:val="20"/>
                <w:szCs w:val="20"/>
              </w:rPr>
            </w:pPr>
            <w:r w:rsidRPr="002D071E">
              <w:rPr>
                <w:b/>
                <w:sz w:val="20"/>
                <w:szCs w:val="20"/>
              </w:rPr>
              <w:t>C+</w:t>
            </w:r>
          </w:p>
        </w:tc>
        <w:tc>
          <w:tcPr>
            <w:tcW w:w="4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8356143" w14:textId="77777777" w:rsidR="002D071E" w:rsidRPr="002D071E" w:rsidRDefault="002D071E" w:rsidP="00DF65FA">
            <w:pPr>
              <w:spacing w:before="2" w:after="120"/>
              <w:rPr>
                <w:b/>
                <w:sz w:val="20"/>
                <w:szCs w:val="20"/>
              </w:rPr>
            </w:pPr>
            <w:r w:rsidRPr="002D071E">
              <w:rPr>
                <w:b/>
                <w:sz w:val="20"/>
                <w:szCs w:val="20"/>
              </w:rPr>
              <w:t>C</w:t>
            </w:r>
          </w:p>
        </w:tc>
        <w:tc>
          <w:tcPr>
            <w:tcW w:w="4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2E128D2" w14:textId="77777777" w:rsidR="002D071E" w:rsidRPr="002D071E" w:rsidRDefault="002D071E" w:rsidP="00DF65FA">
            <w:pPr>
              <w:spacing w:before="2" w:after="120"/>
              <w:rPr>
                <w:b/>
                <w:sz w:val="20"/>
                <w:szCs w:val="20"/>
              </w:rPr>
            </w:pPr>
            <w:r w:rsidRPr="002D071E">
              <w:rPr>
                <w:b/>
                <w:sz w:val="20"/>
                <w:szCs w:val="20"/>
              </w:rPr>
              <w:t>C-</w:t>
            </w:r>
          </w:p>
        </w:tc>
        <w:tc>
          <w:tcPr>
            <w:tcW w:w="4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2E7E631" w14:textId="77777777" w:rsidR="002D071E" w:rsidRPr="002D071E" w:rsidRDefault="002D071E" w:rsidP="00DF65FA">
            <w:pPr>
              <w:spacing w:before="2" w:after="120"/>
              <w:rPr>
                <w:b/>
                <w:sz w:val="20"/>
                <w:szCs w:val="20"/>
              </w:rPr>
            </w:pPr>
            <w:r w:rsidRPr="002D071E">
              <w:rPr>
                <w:b/>
                <w:sz w:val="20"/>
                <w:szCs w:val="20"/>
              </w:rPr>
              <w:t>D+</w:t>
            </w:r>
          </w:p>
        </w:tc>
        <w:tc>
          <w:tcPr>
            <w:tcW w:w="4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576C0D6" w14:textId="77777777" w:rsidR="002D071E" w:rsidRPr="002D071E" w:rsidRDefault="002D071E" w:rsidP="00DF65FA">
            <w:pPr>
              <w:spacing w:before="2" w:after="120"/>
              <w:rPr>
                <w:b/>
                <w:sz w:val="20"/>
                <w:szCs w:val="20"/>
              </w:rPr>
            </w:pPr>
            <w:r w:rsidRPr="002D071E">
              <w:rPr>
                <w:b/>
                <w:sz w:val="20"/>
                <w:szCs w:val="20"/>
              </w:rPr>
              <w:t>D</w:t>
            </w:r>
          </w:p>
        </w:tc>
        <w:tc>
          <w:tcPr>
            <w:tcW w:w="4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7D0C62E" w14:textId="77777777" w:rsidR="002D071E" w:rsidRPr="002D071E" w:rsidRDefault="002D071E" w:rsidP="00DF65FA">
            <w:pPr>
              <w:spacing w:before="2" w:after="120"/>
              <w:rPr>
                <w:b/>
                <w:sz w:val="20"/>
                <w:szCs w:val="20"/>
              </w:rPr>
            </w:pPr>
            <w:r w:rsidRPr="002D071E">
              <w:rPr>
                <w:b/>
                <w:sz w:val="20"/>
                <w:szCs w:val="20"/>
              </w:rPr>
              <w:t>D-</w:t>
            </w:r>
          </w:p>
        </w:tc>
        <w:tc>
          <w:tcPr>
            <w:tcW w:w="32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4FB6E4" w14:textId="77777777" w:rsidR="002D071E" w:rsidRPr="002D071E" w:rsidRDefault="002D071E" w:rsidP="00DF65FA">
            <w:pPr>
              <w:spacing w:before="2" w:after="120"/>
              <w:rPr>
                <w:b/>
                <w:sz w:val="20"/>
                <w:szCs w:val="20"/>
              </w:rPr>
            </w:pPr>
            <w:r w:rsidRPr="002D071E">
              <w:rPr>
                <w:b/>
                <w:sz w:val="20"/>
                <w:szCs w:val="20"/>
              </w:rPr>
              <w:t>E</w:t>
            </w:r>
          </w:p>
        </w:tc>
      </w:tr>
      <w:tr w:rsidR="002D071E" w:rsidRPr="002D071E" w14:paraId="3815B691" w14:textId="77777777" w:rsidTr="00DF65FA">
        <w:tc>
          <w:tcPr>
            <w:tcW w:w="335" w:type="pct"/>
            <w:tcBorders>
              <w:top w:val="nil"/>
              <w:left w:val="single" w:sz="8" w:space="0" w:color="auto"/>
              <w:bottom w:val="single" w:sz="8" w:space="0" w:color="auto"/>
              <w:right w:val="single" w:sz="8" w:space="0" w:color="000000"/>
            </w:tcBorders>
          </w:tcPr>
          <w:p w14:paraId="3DEF357E" w14:textId="77777777" w:rsidR="002D071E" w:rsidRPr="002D071E" w:rsidRDefault="002D071E" w:rsidP="00DF65FA">
            <w:pPr>
              <w:spacing w:before="2" w:after="120"/>
              <w:rPr>
                <w:b/>
                <w:sz w:val="20"/>
                <w:szCs w:val="20"/>
              </w:rPr>
            </w:pPr>
            <w:r w:rsidRPr="002D071E">
              <w:rPr>
                <w:b/>
                <w:sz w:val="20"/>
                <w:szCs w:val="20"/>
              </w:rPr>
              <w:t>%</w:t>
            </w:r>
          </w:p>
        </w:tc>
        <w:tc>
          <w:tcPr>
            <w:tcW w:w="300" w:type="pct"/>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tcPr>
          <w:p w14:paraId="1CE3FE57" w14:textId="77777777" w:rsidR="002D071E" w:rsidRPr="002D071E" w:rsidRDefault="002D071E" w:rsidP="00DF65FA">
            <w:pPr>
              <w:spacing w:before="2" w:after="120"/>
              <w:rPr>
                <w:sz w:val="20"/>
                <w:szCs w:val="20"/>
              </w:rPr>
            </w:pPr>
            <w:r w:rsidRPr="002D071E">
              <w:rPr>
                <w:sz w:val="20"/>
                <w:szCs w:val="20"/>
              </w:rPr>
              <w:t>≥95</w:t>
            </w:r>
          </w:p>
        </w:tc>
        <w:tc>
          <w:tcPr>
            <w:tcW w:w="40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1A101BB" w14:textId="77777777" w:rsidR="002D071E" w:rsidRPr="002D071E" w:rsidRDefault="002D071E" w:rsidP="00DF65FA">
            <w:pPr>
              <w:spacing w:before="2" w:after="120"/>
              <w:rPr>
                <w:sz w:val="20"/>
                <w:szCs w:val="20"/>
              </w:rPr>
            </w:pPr>
            <w:r w:rsidRPr="002D071E">
              <w:rPr>
                <w:sz w:val="20"/>
                <w:szCs w:val="20"/>
              </w:rPr>
              <w:t>94-90</w:t>
            </w:r>
          </w:p>
        </w:tc>
        <w:tc>
          <w:tcPr>
            <w:tcW w:w="40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8CC50A1" w14:textId="77777777" w:rsidR="002D071E" w:rsidRPr="002D071E" w:rsidRDefault="002D071E" w:rsidP="00DF65FA">
            <w:pPr>
              <w:spacing w:before="2" w:after="120"/>
              <w:rPr>
                <w:sz w:val="20"/>
                <w:szCs w:val="20"/>
              </w:rPr>
            </w:pPr>
            <w:r w:rsidRPr="002D071E">
              <w:rPr>
                <w:sz w:val="20"/>
                <w:szCs w:val="20"/>
              </w:rPr>
              <w:t>89-87</w:t>
            </w:r>
          </w:p>
        </w:tc>
        <w:tc>
          <w:tcPr>
            <w:tcW w:w="40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13E0754" w14:textId="77777777" w:rsidR="002D071E" w:rsidRPr="002D071E" w:rsidRDefault="002D071E" w:rsidP="00DF65FA">
            <w:pPr>
              <w:spacing w:before="2" w:after="120"/>
              <w:rPr>
                <w:sz w:val="20"/>
                <w:szCs w:val="20"/>
              </w:rPr>
            </w:pPr>
            <w:r w:rsidRPr="002D071E">
              <w:rPr>
                <w:sz w:val="20"/>
                <w:szCs w:val="20"/>
              </w:rPr>
              <w:t>86-83</w:t>
            </w:r>
          </w:p>
        </w:tc>
        <w:tc>
          <w:tcPr>
            <w:tcW w:w="40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3AC0F5D" w14:textId="77777777" w:rsidR="002D071E" w:rsidRPr="002D071E" w:rsidRDefault="002D071E" w:rsidP="00DF65FA">
            <w:pPr>
              <w:spacing w:before="2" w:after="120"/>
              <w:rPr>
                <w:sz w:val="20"/>
                <w:szCs w:val="20"/>
              </w:rPr>
            </w:pPr>
            <w:r w:rsidRPr="002D071E">
              <w:rPr>
                <w:sz w:val="20"/>
                <w:szCs w:val="20"/>
              </w:rPr>
              <w:t>82-80</w:t>
            </w:r>
          </w:p>
        </w:tc>
        <w:tc>
          <w:tcPr>
            <w:tcW w:w="40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AD62134" w14:textId="77777777" w:rsidR="002D071E" w:rsidRPr="002D071E" w:rsidRDefault="002D071E" w:rsidP="00DF65FA">
            <w:pPr>
              <w:spacing w:before="2" w:after="120"/>
              <w:rPr>
                <w:sz w:val="20"/>
                <w:szCs w:val="20"/>
              </w:rPr>
            </w:pPr>
            <w:r w:rsidRPr="002D071E">
              <w:rPr>
                <w:sz w:val="20"/>
                <w:szCs w:val="20"/>
              </w:rPr>
              <w:t>79-77</w:t>
            </w:r>
          </w:p>
        </w:tc>
        <w:tc>
          <w:tcPr>
            <w:tcW w:w="40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3C48722" w14:textId="77777777" w:rsidR="002D071E" w:rsidRPr="002D071E" w:rsidRDefault="002D071E" w:rsidP="00DF65FA">
            <w:pPr>
              <w:spacing w:before="2" w:after="120"/>
              <w:rPr>
                <w:sz w:val="20"/>
                <w:szCs w:val="20"/>
              </w:rPr>
            </w:pPr>
            <w:r w:rsidRPr="002D071E">
              <w:rPr>
                <w:sz w:val="20"/>
                <w:szCs w:val="20"/>
              </w:rPr>
              <w:t>76-73</w:t>
            </w:r>
          </w:p>
        </w:tc>
        <w:tc>
          <w:tcPr>
            <w:tcW w:w="40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580E284" w14:textId="77777777" w:rsidR="002D071E" w:rsidRPr="002D071E" w:rsidRDefault="002D071E" w:rsidP="00DF65FA">
            <w:pPr>
              <w:spacing w:before="2" w:after="120"/>
              <w:rPr>
                <w:sz w:val="20"/>
                <w:szCs w:val="20"/>
              </w:rPr>
            </w:pPr>
            <w:r w:rsidRPr="002D071E">
              <w:rPr>
                <w:sz w:val="20"/>
                <w:szCs w:val="20"/>
              </w:rPr>
              <w:t>72-70</w:t>
            </w:r>
          </w:p>
        </w:tc>
        <w:tc>
          <w:tcPr>
            <w:tcW w:w="40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C7EC082" w14:textId="77777777" w:rsidR="002D071E" w:rsidRPr="002D071E" w:rsidRDefault="002D071E" w:rsidP="00DF65FA">
            <w:pPr>
              <w:spacing w:before="2" w:after="120"/>
              <w:rPr>
                <w:sz w:val="20"/>
                <w:szCs w:val="20"/>
              </w:rPr>
            </w:pPr>
            <w:r w:rsidRPr="002D071E">
              <w:rPr>
                <w:sz w:val="20"/>
                <w:szCs w:val="20"/>
              </w:rPr>
              <w:t>69-67</w:t>
            </w:r>
          </w:p>
        </w:tc>
        <w:tc>
          <w:tcPr>
            <w:tcW w:w="40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5AC4446" w14:textId="77777777" w:rsidR="002D071E" w:rsidRPr="002D071E" w:rsidRDefault="002D071E" w:rsidP="00DF65FA">
            <w:pPr>
              <w:spacing w:before="2" w:after="120"/>
              <w:rPr>
                <w:sz w:val="20"/>
                <w:szCs w:val="20"/>
              </w:rPr>
            </w:pPr>
            <w:r w:rsidRPr="002D071E">
              <w:rPr>
                <w:sz w:val="20"/>
                <w:szCs w:val="20"/>
              </w:rPr>
              <w:t>66-63</w:t>
            </w:r>
          </w:p>
        </w:tc>
        <w:tc>
          <w:tcPr>
            <w:tcW w:w="40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CC3ED72" w14:textId="77777777" w:rsidR="002D071E" w:rsidRPr="002D071E" w:rsidRDefault="002D071E" w:rsidP="00DF65FA">
            <w:pPr>
              <w:spacing w:before="2" w:after="120"/>
              <w:rPr>
                <w:sz w:val="20"/>
                <w:szCs w:val="20"/>
              </w:rPr>
            </w:pPr>
            <w:r w:rsidRPr="002D071E">
              <w:rPr>
                <w:sz w:val="20"/>
                <w:szCs w:val="20"/>
              </w:rPr>
              <w:t>62-60</w:t>
            </w:r>
          </w:p>
        </w:tc>
        <w:tc>
          <w:tcPr>
            <w:tcW w:w="32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3791B35" w14:textId="77777777" w:rsidR="002D071E" w:rsidRPr="002D071E" w:rsidRDefault="002D071E" w:rsidP="00DF65FA">
            <w:pPr>
              <w:spacing w:before="2" w:after="120"/>
              <w:rPr>
                <w:sz w:val="20"/>
                <w:szCs w:val="20"/>
              </w:rPr>
            </w:pPr>
            <w:r w:rsidRPr="002D071E">
              <w:rPr>
                <w:sz w:val="20"/>
                <w:szCs w:val="20"/>
              </w:rPr>
              <w:t>&lt; 60</w:t>
            </w:r>
          </w:p>
        </w:tc>
      </w:tr>
    </w:tbl>
    <w:p w14:paraId="1AE77513" w14:textId="77777777" w:rsidR="002D071E" w:rsidRDefault="002D071E" w:rsidP="00C05B17">
      <w:pPr>
        <w:rPr>
          <w:sz w:val="24"/>
        </w:rPr>
      </w:pPr>
    </w:p>
    <w:p w14:paraId="28BF6D81" w14:textId="182835F7" w:rsidR="00C05B17" w:rsidRPr="000B43C1" w:rsidRDefault="002D071E" w:rsidP="00C05B17">
      <w:pPr>
        <w:rPr>
          <w:sz w:val="24"/>
        </w:rPr>
      </w:pPr>
      <w:r>
        <w:rPr>
          <w:sz w:val="24"/>
        </w:rPr>
        <w:t>Most a</w:t>
      </w:r>
      <w:r w:rsidR="00476914">
        <w:rPr>
          <w:sz w:val="24"/>
        </w:rPr>
        <w:t>ssignments will be graded for completion</w:t>
      </w:r>
      <w:r w:rsidR="007A4AAE">
        <w:rPr>
          <w:sz w:val="24"/>
        </w:rPr>
        <w:t>. A</w:t>
      </w:r>
      <w:r>
        <w:rPr>
          <w:sz w:val="24"/>
        </w:rPr>
        <w:t>n</w:t>
      </w:r>
      <w:r w:rsidR="007A4AAE">
        <w:rPr>
          <w:sz w:val="24"/>
        </w:rPr>
        <w:t xml:space="preserve"> aggregate percentage of 70% is required for a passing grade. </w:t>
      </w:r>
      <w:r w:rsidR="00C05B17" w:rsidRPr="00363A35">
        <w:rPr>
          <w:sz w:val="24"/>
        </w:rPr>
        <w:t>More information on UF grading policy may be found at</w:t>
      </w:r>
      <w:r w:rsidR="00C05B17">
        <w:rPr>
          <w:sz w:val="24"/>
        </w:rPr>
        <w:t xml:space="preserve"> </w:t>
      </w:r>
      <w:hyperlink r:id="rId13" w:history="1">
        <w:r w:rsidR="00C05B17" w:rsidRPr="007A4AAE">
          <w:rPr>
            <w:rStyle w:val="Hyperlink"/>
            <w:sz w:val="20"/>
            <w:szCs w:val="20"/>
          </w:rPr>
          <w:t>https://catalog.ufl.edu/ugrad/current/regulations/info/grades.aspx</w:t>
        </w:r>
      </w:hyperlink>
    </w:p>
    <w:p w14:paraId="52D8BB6A" w14:textId="77777777" w:rsidR="00C05B17" w:rsidRPr="0098100B" w:rsidRDefault="00C05B17" w:rsidP="00C05B17">
      <w:pPr>
        <w:rPr>
          <w:color w:val="000000" w:themeColor="text1"/>
          <w:sz w:val="24"/>
        </w:rPr>
      </w:pPr>
    </w:p>
    <w:p w14:paraId="5F9AAB45" w14:textId="77777777" w:rsidR="00C05B17" w:rsidRDefault="00C05B17" w:rsidP="00C05B17">
      <w:pPr>
        <w:autoSpaceDE w:val="0"/>
        <w:autoSpaceDN w:val="0"/>
        <w:adjustRightInd w:val="0"/>
        <w:rPr>
          <w:rFonts w:cs="Calibri"/>
          <w:b/>
          <w:i/>
          <w:sz w:val="24"/>
        </w:rPr>
      </w:pPr>
      <w:r>
        <w:rPr>
          <w:rFonts w:cs="Calibri"/>
          <w:b/>
          <w:i/>
          <w:sz w:val="24"/>
        </w:rPr>
        <w:t>Class Ethics:</w:t>
      </w:r>
    </w:p>
    <w:p w14:paraId="4BA96722" w14:textId="59AB12A8" w:rsidR="00C05B17" w:rsidRPr="00EE3F90" w:rsidRDefault="00C05B17" w:rsidP="00C05B17">
      <w:pPr>
        <w:pStyle w:val="ListParagraph"/>
        <w:numPr>
          <w:ilvl w:val="0"/>
          <w:numId w:val="3"/>
        </w:numPr>
        <w:autoSpaceDE w:val="0"/>
        <w:autoSpaceDN w:val="0"/>
        <w:adjustRightInd w:val="0"/>
        <w:ind w:left="270" w:hanging="180"/>
        <w:rPr>
          <w:rFonts w:cs="Calibri"/>
          <w:sz w:val="24"/>
        </w:rPr>
      </w:pPr>
      <w:r w:rsidRPr="00EE3F90">
        <w:rPr>
          <w:rFonts w:cs="Calibri"/>
          <w:sz w:val="24"/>
        </w:rPr>
        <w:t xml:space="preserve">Collaboration or teamwork in </w:t>
      </w:r>
      <w:r w:rsidR="003004E6">
        <w:rPr>
          <w:rFonts w:cs="Calibri"/>
          <w:sz w:val="24"/>
        </w:rPr>
        <w:t>class discussions</w:t>
      </w:r>
      <w:r w:rsidRPr="00EE3F90">
        <w:rPr>
          <w:rFonts w:cs="Calibri"/>
          <w:sz w:val="24"/>
        </w:rPr>
        <w:t xml:space="preserve"> is </w:t>
      </w:r>
      <w:r w:rsidR="003004E6">
        <w:rPr>
          <w:rFonts w:cs="Calibri"/>
          <w:sz w:val="24"/>
        </w:rPr>
        <w:t>absolutely</w:t>
      </w:r>
      <w:r w:rsidRPr="00EE3F90">
        <w:rPr>
          <w:rFonts w:cs="Calibri"/>
          <w:sz w:val="24"/>
        </w:rPr>
        <w:t xml:space="preserve"> encouraged</w:t>
      </w:r>
      <w:r>
        <w:rPr>
          <w:rFonts w:cs="Calibri"/>
          <w:sz w:val="24"/>
        </w:rPr>
        <w:t>,</w:t>
      </w:r>
      <w:r w:rsidRPr="00EE3F90">
        <w:rPr>
          <w:rFonts w:cs="Calibri"/>
          <w:sz w:val="24"/>
        </w:rPr>
        <w:t xml:space="preserve"> but each student must make individual submission</w:t>
      </w:r>
      <w:r w:rsidR="002D071E">
        <w:rPr>
          <w:rFonts w:cs="Calibri"/>
          <w:sz w:val="24"/>
        </w:rPr>
        <w:t>s</w:t>
      </w:r>
      <w:r w:rsidRPr="00EE3F90">
        <w:rPr>
          <w:rFonts w:cs="Calibri"/>
          <w:sz w:val="24"/>
        </w:rPr>
        <w:t xml:space="preserve"> of their own work</w:t>
      </w:r>
      <w:r w:rsidR="003004E6">
        <w:rPr>
          <w:rFonts w:cs="Calibri"/>
          <w:sz w:val="24"/>
        </w:rPr>
        <w:t>/reflection</w:t>
      </w:r>
      <w:r w:rsidRPr="00EE3F90">
        <w:rPr>
          <w:rFonts w:cs="Calibri"/>
          <w:sz w:val="24"/>
        </w:rPr>
        <w:t xml:space="preserve">. </w:t>
      </w:r>
    </w:p>
    <w:p w14:paraId="3CE660DD" w14:textId="31C42939" w:rsidR="00C05B17" w:rsidRPr="00EE3F90" w:rsidRDefault="00C05B17" w:rsidP="00C05B17">
      <w:pPr>
        <w:pStyle w:val="ListParagraph"/>
        <w:numPr>
          <w:ilvl w:val="0"/>
          <w:numId w:val="3"/>
        </w:numPr>
        <w:autoSpaceDE w:val="0"/>
        <w:autoSpaceDN w:val="0"/>
        <w:adjustRightInd w:val="0"/>
        <w:ind w:left="270" w:hanging="180"/>
        <w:rPr>
          <w:rFonts w:cs="Calibri"/>
          <w:sz w:val="24"/>
        </w:rPr>
      </w:pPr>
      <w:r w:rsidRPr="00EE3F90">
        <w:rPr>
          <w:rFonts w:cs="Calibri"/>
          <w:sz w:val="24"/>
        </w:rPr>
        <w:t>Plagiarism, the act of verbatim copying of text, figures</w:t>
      </w:r>
      <w:r>
        <w:rPr>
          <w:rFonts w:cs="Calibri"/>
          <w:sz w:val="24"/>
        </w:rPr>
        <w:t>,</w:t>
      </w:r>
      <w:r w:rsidRPr="00EE3F90">
        <w:rPr>
          <w:rFonts w:cs="Calibri"/>
          <w:sz w:val="24"/>
        </w:rPr>
        <w:t xml:space="preserve"> and/or images (essentially anything) from the web without proper citation or paraphrasing</w:t>
      </w:r>
      <w:r>
        <w:rPr>
          <w:rFonts w:cs="Calibri"/>
          <w:sz w:val="24"/>
        </w:rPr>
        <w:t>,</w:t>
      </w:r>
      <w:r w:rsidRPr="00EE3F90">
        <w:rPr>
          <w:rFonts w:cs="Calibri"/>
          <w:sz w:val="24"/>
        </w:rPr>
        <w:t xml:space="preserve"> is strictly prohibited. </w:t>
      </w:r>
      <w:r w:rsidRPr="00C93A41">
        <w:rPr>
          <w:rFonts w:cs="Calibri"/>
          <w:sz w:val="24"/>
        </w:rPr>
        <w:t xml:space="preserve">Plagiarism is a common infraction to the UF Honor Code. If you are confused as to what </w:t>
      </w:r>
      <w:r w:rsidRPr="00C93A41">
        <w:rPr>
          <w:rFonts w:cs="Calibri"/>
          <w:sz w:val="24"/>
        </w:rPr>
        <w:lastRenderedPageBreak/>
        <w:t xml:space="preserve">constitutes plagiarism, see here: </w:t>
      </w:r>
      <w:hyperlink r:id="rId14" w:history="1">
        <w:r w:rsidRPr="00D70D00">
          <w:rPr>
            <w:rStyle w:val="Hyperlink"/>
            <w:rFonts w:cs="Calibri"/>
            <w:sz w:val="24"/>
          </w:rPr>
          <w:t>https://guides.uflib.ufl.edu/copyright/plagiarism</w:t>
        </w:r>
      </w:hyperlink>
      <w:r>
        <w:rPr>
          <w:rFonts w:cs="Calibri"/>
          <w:sz w:val="24"/>
        </w:rPr>
        <w:t xml:space="preserve"> </w:t>
      </w:r>
      <w:r w:rsidRPr="00C93A41">
        <w:rPr>
          <w:rFonts w:cs="Calibri"/>
          <w:sz w:val="24"/>
        </w:rPr>
        <w:t>. Also, note that copying solutions for any assignment, regardless of the source (e.g.</w:t>
      </w:r>
      <w:r>
        <w:rPr>
          <w:rFonts w:cs="Calibri"/>
          <w:sz w:val="24"/>
        </w:rPr>
        <w:t>,</w:t>
      </w:r>
      <w:r w:rsidRPr="00C93A41">
        <w:rPr>
          <w:rFonts w:cs="Calibri"/>
          <w:sz w:val="24"/>
        </w:rPr>
        <w:t xml:space="preserve"> other students</w:t>
      </w:r>
      <w:r w:rsidR="003004E6">
        <w:rPr>
          <w:rFonts w:cs="Calibri"/>
          <w:sz w:val="24"/>
        </w:rPr>
        <w:t>’ notes</w:t>
      </w:r>
      <w:r w:rsidR="003004E6" w:rsidRPr="00C93A41">
        <w:rPr>
          <w:rFonts w:cs="Calibri"/>
          <w:sz w:val="24"/>
        </w:rPr>
        <w:t>,</w:t>
      </w:r>
      <w:r w:rsidR="003004E6">
        <w:rPr>
          <w:rFonts w:cs="Calibri"/>
          <w:sz w:val="24"/>
        </w:rPr>
        <w:t xml:space="preserve"> instructor-provided solutions on Canvas,</w:t>
      </w:r>
      <w:r w:rsidRPr="00C93A41">
        <w:rPr>
          <w:rFonts w:cs="Calibri"/>
          <w:sz w:val="24"/>
        </w:rPr>
        <w:t xml:space="preserve"> pirated website solutions</w:t>
      </w:r>
      <w:r w:rsidR="003004E6">
        <w:rPr>
          <w:rFonts w:cs="Calibri"/>
          <w:sz w:val="24"/>
        </w:rPr>
        <w:t>, blogs, forums…etc.</w:t>
      </w:r>
      <w:r w:rsidRPr="00C93A41">
        <w:rPr>
          <w:rFonts w:cs="Calibri"/>
          <w:sz w:val="24"/>
        </w:rPr>
        <w:t>), will be treated as plagiarism.</w:t>
      </w:r>
      <w:r>
        <w:rPr>
          <w:rFonts w:cs="Calibri"/>
          <w:sz w:val="24"/>
        </w:rPr>
        <w:t xml:space="preserve"> </w:t>
      </w:r>
      <w:r w:rsidRPr="00EE3F90">
        <w:rPr>
          <w:rFonts w:cs="Calibri"/>
          <w:sz w:val="24"/>
        </w:rPr>
        <w:t>Turnitin will be enabled randomly</w:t>
      </w:r>
      <w:r>
        <w:rPr>
          <w:rFonts w:cs="Calibri"/>
          <w:sz w:val="24"/>
        </w:rPr>
        <w:t>,</w:t>
      </w:r>
      <w:r w:rsidRPr="00EE3F90">
        <w:rPr>
          <w:rFonts w:cs="Calibri"/>
          <w:sz w:val="24"/>
        </w:rPr>
        <w:t xml:space="preserve"> and students will be notified of any detected plagiarism.</w:t>
      </w:r>
    </w:p>
    <w:p w14:paraId="3C79AFA5" w14:textId="77777777" w:rsidR="00C05B17" w:rsidRPr="00363A35" w:rsidRDefault="00C05B17" w:rsidP="00C05B17">
      <w:pPr>
        <w:autoSpaceDE w:val="0"/>
        <w:autoSpaceDN w:val="0"/>
        <w:adjustRightInd w:val="0"/>
        <w:jc w:val="center"/>
        <w:rPr>
          <w:rFonts w:cs="Calibri"/>
          <w:sz w:val="24"/>
        </w:rPr>
      </w:pPr>
      <w:r w:rsidRPr="000B754A">
        <w:rPr>
          <w:rFonts w:cs="Calibri"/>
          <w:b/>
          <w:sz w:val="24"/>
          <w:u w:val="single"/>
        </w:rPr>
        <w:t xml:space="preserve">Any violations of the above, or attempts thereof, will be immediately reported </w:t>
      </w:r>
      <w:r w:rsidRPr="002A5D92">
        <w:rPr>
          <w:rFonts w:cs="Calibri"/>
          <w:b/>
          <w:sz w:val="24"/>
          <w:u w:val="single"/>
        </w:rPr>
        <w:t>to the Dean of Students as a UF Student Honor Code violation</w:t>
      </w:r>
    </w:p>
    <w:p w14:paraId="23541387" w14:textId="77777777" w:rsidR="00C05B17" w:rsidRDefault="00C05B17" w:rsidP="00C05B17">
      <w:pPr>
        <w:autoSpaceDE w:val="0"/>
        <w:autoSpaceDN w:val="0"/>
        <w:adjustRightInd w:val="0"/>
        <w:rPr>
          <w:rFonts w:cs="Calibri"/>
          <w:b/>
          <w:i/>
          <w:sz w:val="24"/>
        </w:rPr>
      </w:pPr>
    </w:p>
    <w:p w14:paraId="6B7DD990" w14:textId="77777777" w:rsidR="00C05B17" w:rsidRPr="00363A35" w:rsidRDefault="00C05B17" w:rsidP="00C05B17">
      <w:pPr>
        <w:autoSpaceDE w:val="0"/>
        <w:autoSpaceDN w:val="0"/>
        <w:adjustRightInd w:val="0"/>
        <w:rPr>
          <w:rFonts w:cs="Calibri"/>
          <w:b/>
          <w:i/>
          <w:sz w:val="24"/>
        </w:rPr>
      </w:pPr>
      <w:r w:rsidRPr="00363A35">
        <w:rPr>
          <w:rFonts w:cs="Calibri"/>
          <w:b/>
          <w:i/>
          <w:sz w:val="24"/>
        </w:rPr>
        <w:t xml:space="preserve">Students Requiring Accommodations </w:t>
      </w:r>
    </w:p>
    <w:p w14:paraId="56105A01" w14:textId="77777777" w:rsidR="00C05B17" w:rsidRDefault="00C05B17" w:rsidP="00C05B17">
      <w:pPr>
        <w:jc w:val="both"/>
        <w:rPr>
          <w:color w:val="000000"/>
          <w:sz w:val="24"/>
        </w:rPr>
      </w:pPr>
      <w:r>
        <w:rPr>
          <w:color w:val="000000"/>
          <w:sz w:val="24"/>
        </w:rPr>
        <w:t>No one is perfect, and we all have something we struggle with. If you are aware of a particular difficulty, please do the following:</w:t>
      </w:r>
    </w:p>
    <w:p w14:paraId="4C59B965" w14:textId="77777777" w:rsidR="00C05B17" w:rsidRPr="00DA4E88" w:rsidRDefault="00C05B17" w:rsidP="00C05B17">
      <w:pPr>
        <w:pStyle w:val="ListParagraph"/>
        <w:numPr>
          <w:ilvl w:val="0"/>
          <w:numId w:val="1"/>
        </w:numPr>
        <w:jc w:val="both"/>
        <w:rPr>
          <w:color w:val="000000"/>
          <w:sz w:val="24"/>
        </w:rPr>
      </w:pPr>
      <w:r w:rsidRPr="009A0564">
        <w:rPr>
          <w:color w:val="000000"/>
          <w:sz w:val="24"/>
        </w:rPr>
        <w:t xml:space="preserve">Register with the Disability Resource Center (352-392-8565, </w:t>
      </w:r>
      <w:hyperlink r:id="rId15" w:history="1">
        <w:r w:rsidRPr="00CE1A9A">
          <w:rPr>
            <w:rStyle w:val="Hyperlink"/>
            <w:sz w:val="24"/>
          </w:rPr>
          <w:t>www.dso.ufl.edu/drc/</w:t>
        </w:r>
      </w:hyperlink>
      <w:r>
        <w:rPr>
          <w:color w:val="000000"/>
          <w:sz w:val="24"/>
        </w:rPr>
        <w:t xml:space="preserve"> </w:t>
      </w:r>
      <w:r w:rsidRPr="009A0564">
        <w:rPr>
          <w:color w:val="000000"/>
          <w:sz w:val="24"/>
        </w:rPr>
        <w:t>) by providing</w:t>
      </w:r>
      <w:r>
        <w:rPr>
          <w:color w:val="000000"/>
          <w:sz w:val="24"/>
        </w:rPr>
        <w:t xml:space="preserve"> </w:t>
      </w:r>
      <w:r w:rsidRPr="00DA4E88">
        <w:rPr>
          <w:color w:val="000000"/>
          <w:sz w:val="24"/>
        </w:rPr>
        <w:t>appropriate documentation.</w:t>
      </w:r>
    </w:p>
    <w:p w14:paraId="292A3A26" w14:textId="77777777" w:rsidR="00C05B17" w:rsidRPr="00DA4E88" w:rsidRDefault="00C05B17" w:rsidP="00C05B17">
      <w:pPr>
        <w:pStyle w:val="ListParagraph"/>
        <w:numPr>
          <w:ilvl w:val="0"/>
          <w:numId w:val="1"/>
        </w:numPr>
        <w:jc w:val="both"/>
        <w:rPr>
          <w:color w:val="000000"/>
          <w:sz w:val="24"/>
        </w:rPr>
      </w:pPr>
      <w:r w:rsidRPr="009A0564">
        <w:rPr>
          <w:color w:val="000000"/>
          <w:sz w:val="24"/>
        </w:rPr>
        <w:t xml:space="preserve">Email </w:t>
      </w:r>
      <w:hyperlink r:id="rId16" w:history="1">
        <w:r w:rsidRPr="00CE1A9A">
          <w:rPr>
            <w:rStyle w:val="Hyperlink"/>
            <w:sz w:val="24"/>
          </w:rPr>
          <w:t>mmansy@bme.ufl.edu</w:t>
        </w:r>
      </w:hyperlink>
      <w:r>
        <w:rPr>
          <w:color w:val="000000"/>
          <w:sz w:val="24"/>
        </w:rPr>
        <w:t xml:space="preserve"> </w:t>
      </w:r>
      <w:r w:rsidRPr="009A0564">
        <w:rPr>
          <w:color w:val="000000"/>
          <w:sz w:val="24"/>
        </w:rPr>
        <w:t xml:space="preserve"> your accommodation letter, along with any additional</w:t>
      </w:r>
      <w:r>
        <w:rPr>
          <w:color w:val="000000"/>
          <w:sz w:val="24"/>
        </w:rPr>
        <w:t xml:space="preserve"> </w:t>
      </w:r>
      <w:r w:rsidRPr="00DA4E88">
        <w:rPr>
          <w:color w:val="000000"/>
          <w:sz w:val="24"/>
        </w:rPr>
        <w:t>information</w:t>
      </w:r>
      <w:r>
        <w:rPr>
          <w:color w:val="000000"/>
          <w:sz w:val="24"/>
        </w:rPr>
        <w:t xml:space="preserve"> and set up an appointment to discuss your needs with the instructor</w:t>
      </w:r>
      <w:r w:rsidRPr="00DA4E88">
        <w:rPr>
          <w:color w:val="000000"/>
          <w:sz w:val="24"/>
        </w:rPr>
        <w:t>.</w:t>
      </w:r>
    </w:p>
    <w:p w14:paraId="54059134" w14:textId="77777777" w:rsidR="00C05B17" w:rsidRPr="009A0564" w:rsidRDefault="00C05B17" w:rsidP="00C05B17">
      <w:pPr>
        <w:pStyle w:val="ListParagraph"/>
        <w:numPr>
          <w:ilvl w:val="0"/>
          <w:numId w:val="1"/>
        </w:numPr>
        <w:jc w:val="both"/>
        <w:rPr>
          <w:color w:val="000000"/>
          <w:sz w:val="24"/>
        </w:rPr>
      </w:pPr>
      <w:r w:rsidRPr="009A0564">
        <w:rPr>
          <w:color w:val="000000"/>
          <w:sz w:val="24"/>
        </w:rPr>
        <w:t xml:space="preserve">Register for the </w:t>
      </w:r>
      <w:r>
        <w:rPr>
          <w:color w:val="000000"/>
          <w:sz w:val="24"/>
        </w:rPr>
        <w:t>tests</w:t>
      </w:r>
      <w:r w:rsidRPr="009A0564">
        <w:rPr>
          <w:color w:val="000000"/>
          <w:sz w:val="24"/>
        </w:rPr>
        <w:t xml:space="preserve"> through the DRC to ensure testing</w:t>
      </w:r>
      <w:r>
        <w:rPr>
          <w:color w:val="000000"/>
          <w:sz w:val="24"/>
        </w:rPr>
        <w:t xml:space="preserve"> </w:t>
      </w:r>
      <w:r w:rsidRPr="009A0564">
        <w:rPr>
          <w:color w:val="000000"/>
          <w:sz w:val="24"/>
        </w:rPr>
        <w:t>accommodations are met.</w:t>
      </w:r>
    </w:p>
    <w:p w14:paraId="74A06A14" w14:textId="77777777" w:rsidR="00C05B17" w:rsidRPr="009A0564" w:rsidRDefault="00C05B17" w:rsidP="00C05B17">
      <w:pPr>
        <w:jc w:val="center"/>
        <w:rPr>
          <w:b/>
          <w:color w:val="000000"/>
          <w:sz w:val="24"/>
          <w:u w:val="single"/>
        </w:rPr>
      </w:pPr>
      <w:r w:rsidRPr="009A0564">
        <w:rPr>
          <w:b/>
          <w:color w:val="000000"/>
          <w:sz w:val="24"/>
          <w:u w:val="single"/>
        </w:rPr>
        <w:t>*** This should be done as early as possible in the semester</w:t>
      </w:r>
      <w:r>
        <w:rPr>
          <w:b/>
          <w:color w:val="000000"/>
          <w:sz w:val="24"/>
          <w:u w:val="single"/>
        </w:rPr>
        <w:t xml:space="preserve"> </w:t>
      </w:r>
      <w:r w:rsidRPr="009A0564">
        <w:rPr>
          <w:b/>
          <w:color w:val="000000"/>
          <w:sz w:val="24"/>
          <w:u w:val="single"/>
        </w:rPr>
        <w:t>***</w:t>
      </w:r>
    </w:p>
    <w:p w14:paraId="49127A93" w14:textId="77777777" w:rsidR="00C05B17" w:rsidRDefault="00C05B17" w:rsidP="00C05B17">
      <w:pPr>
        <w:jc w:val="both"/>
        <w:rPr>
          <w:color w:val="000000"/>
          <w:sz w:val="24"/>
        </w:rPr>
      </w:pPr>
    </w:p>
    <w:p w14:paraId="64F5363D" w14:textId="77777777" w:rsidR="00C05B17" w:rsidRPr="009A0564" w:rsidRDefault="00C05B17" w:rsidP="00C05B17">
      <w:pPr>
        <w:jc w:val="both"/>
        <w:rPr>
          <w:color w:val="000000"/>
          <w:sz w:val="24"/>
        </w:rPr>
      </w:pPr>
      <w:r>
        <w:rPr>
          <w:color w:val="000000"/>
          <w:sz w:val="24"/>
        </w:rPr>
        <w:t xml:space="preserve">Should you, however, feel the need for accommodation at any other point in the semester, please do not hesitate to contact the instructor immediately. This can manifest in various forms, so inform the instructor of any sudden changes you experience regarding the class (see Communication Policy). </w:t>
      </w:r>
    </w:p>
    <w:p w14:paraId="2E2E9E06" w14:textId="77777777" w:rsidR="00C05B17" w:rsidRPr="00363A35" w:rsidRDefault="00C05B17" w:rsidP="00C05B17">
      <w:pPr>
        <w:jc w:val="both"/>
        <w:rPr>
          <w:color w:val="000000"/>
          <w:sz w:val="24"/>
        </w:rPr>
      </w:pPr>
    </w:p>
    <w:p w14:paraId="4D711A2E" w14:textId="77777777" w:rsidR="00C05B17" w:rsidRPr="00363A35" w:rsidRDefault="00C05B17" w:rsidP="00C05B17">
      <w:pPr>
        <w:autoSpaceDE w:val="0"/>
        <w:autoSpaceDN w:val="0"/>
        <w:adjustRightInd w:val="0"/>
        <w:rPr>
          <w:rFonts w:cs="Calibri"/>
          <w:b/>
          <w:i/>
          <w:sz w:val="24"/>
        </w:rPr>
      </w:pPr>
      <w:r w:rsidRPr="00363A35">
        <w:rPr>
          <w:rFonts w:cs="Calibri"/>
          <w:b/>
          <w:i/>
          <w:sz w:val="24"/>
        </w:rPr>
        <w:t xml:space="preserve">Course Evaluation </w:t>
      </w:r>
    </w:p>
    <w:p w14:paraId="070633ED" w14:textId="77777777" w:rsidR="00C05B17" w:rsidRDefault="00C05B17" w:rsidP="00C05B17">
      <w:pPr>
        <w:jc w:val="both"/>
        <w:rPr>
          <w:color w:val="000000"/>
          <w:sz w:val="24"/>
        </w:rPr>
      </w:pPr>
      <w:r w:rsidRPr="00DE3202">
        <w:rPr>
          <w:color w:val="000000"/>
          <w:sz w:val="24"/>
        </w:rPr>
        <w:t xml:space="preserve">I’m personally committed to improving your learning experience. I, therefore, value and appreciate all forms of constructive feedback (positive and negative) at ANY time during the semester. Help me help you! </w:t>
      </w:r>
    </w:p>
    <w:p w14:paraId="1402BD14" w14:textId="77777777" w:rsidR="00C05B17" w:rsidRPr="00363A35" w:rsidRDefault="00C05B17" w:rsidP="00C05B17">
      <w:pPr>
        <w:jc w:val="both"/>
        <w:rPr>
          <w:color w:val="000000"/>
          <w:sz w:val="24"/>
        </w:rPr>
      </w:pPr>
      <w:r>
        <w:rPr>
          <w:color w:val="000000"/>
          <w:sz w:val="24"/>
        </w:rPr>
        <w:t xml:space="preserve">End of the term course evaluations are mandatory. </w:t>
      </w:r>
      <w:r w:rsidRPr="00363A35">
        <w:rPr>
          <w:color w:val="000000"/>
          <w:sz w:val="24"/>
        </w:rPr>
        <w:t xml:space="preserve">Students are expected to provide professional and respectful feedback on the quality of instruction in this course by completing course evaluations online via GatorEvals. Guidance on how to give feedback in a professional and respectful manner is available at </w:t>
      </w:r>
      <w:hyperlink r:id="rId17" w:history="1">
        <w:r w:rsidRPr="00363A35">
          <w:rPr>
            <w:rStyle w:val="Hyperlink"/>
            <w:sz w:val="24"/>
          </w:rPr>
          <w:t>https://gatorevals.aa.ufl.edu/students/</w:t>
        </w:r>
      </w:hyperlink>
      <w:r w:rsidRPr="00363A35">
        <w:rPr>
          <w:color w:val="000000"/>
          <w:sz w:val="24"/>
        </w:rPr>
        <w:t xml:space="preserve">. Students will be notified when the evaluation period opens and can complete evaluations through the email they receive from GatorEvals, in their </w:t>
      </w:r>
      <w:r>
        <w:rPr>
          <w:color w:val="000000"/>
          <w:sz w:val="24"/>
        </w:rPr>
        <w:t>Canvas</w:t>
      </w:r>
      <w:r w:rsidRPr="00363A35">
        <w:rPr>
          <w:color w:val="000000"/>
          <w:sz w:val="24"/>
        </w:rPr>
        <w:t xml:space="preserve"> course menu under GatorEvals, or via </w:t>
      </w:r>
      <w:hyperlink r:id="rId18" w:history="1">
        <w:r w:rsidRPr="00363A35">
          <w:rPr>
            <w:rStyle w:val="Hyperlink"/>
            <w:sz w:val="24"/>
          </w:rPr>
          <w:t>https://ufl.bluera.com/ufl/</w:t>
        </w:r>
      </w:hyperlink>
      <w:r w:rsidRPr="00363A35">
        <w:rPr>
          <w:color w:val="000000"/>
          <w:sz w:val="24"/>
        </w:rPr>
        <w:t xml:space="preserve">. Summaries of course evaluation results are available to students at </w:t>
      </w:r>
      <w:hyperlink r:id="rId19" w:history="1">
        <w:r w:rsidRPr="00363A35">
          <w:rPr>
            <w:rStyle w:val="Hyperlink"/>
            <w:sz w:val="24"/>
          </w:rPr>
          <w:t>https://gatorevals.aa.ufl.edu/public-results/</w:t>
        </w:r>
      </w:hyperlink>
      <w:r w:rsidRPr="00363A35">
        <w:rPr>
          <w:color w:val="000000"/>
          <w:sz w:val="24"/>
        </w:rPr>
        <w:t>.</w:t>
      </w:r>
    </w:p>
    <w:p w14:paraId="481C61A9" w14:textId="77777777" w:rsidR="00C05B17" w:rsidRPr="00363A35" w:rsidRDefault="00C05B17" w:rsidP="00C05B17">
      <w:pPr>
        <w:jc w:val="both"/>
        <w:rPr>
          <w:color w:val="000000"/>
          <w:sz w:val="24"/>
        </w:rPr>
      </w:pPr>
    </w:p>
    <w:p w14:paraId="03DB6F7C" w14:textId="77777777" w:rsidR="00C05B17" w:rsidRPr="00363A35" w:rsidRDefault="00C05B17" w:rsidP="00C05B17">
      <w:pPr>
        <w:autoSpaceDE w:val="0"/>
        <w:autoSpaceDN w:val="0"/>
        <w:adjustRightInd w:val="0"/>
        <w:rPr>
          <w:rFonts w:cs="Calibri"/>
          <w:b/>
          <w:i/>
          <w:sz w:val="24"/>
        </w:rPr>
      </w:pPr>
      <w:r w:rsidRPr="00363A35">
        <w:rPr>
          <w:rFonts w:cs="Calibri"/>
          <w:b/>
          <w:i/>
          <w:sz w:val="24"/>
        </w:rPr>
        <w:t xml:space="preserve">University Honesty Policy </w:t>
      </w:r>
    </w:p>
    <w:p w14:paraId="1450886B" w14:textId="77777777" w:rsidR="00C05B17" w:rsidRDefault="00C05B17" w:rsidP="00C05B17">
      <w:pPr>
        <w:jc w:val="both"/>
        <w:rPr>
          <w:color w:val="000000"/>
          <w:sz w:val="24"/>
        </w:rPr>
      </w:pPr>
      <w:r w:rsidRPr="00363A35">
        <w:rPr>
          <w:color w:val="000000"/>
          <w:sz w:val="24"/>
        </w:rPr>
        <w:t>UF students are bound by The Honor Pledge</w:t>
      </w:r>
      <w:r>
        <w:rPr>
          <w:color w:val="000000"/>
          <w:sz w:val="24"/>
        </w:rPr>
        <w:t>,</w:t>
      </w:r>
      <w:r w:rsidRPr="00363A35">
        <w:rPr>
          <w:color w:val="000000"/>
          <w:sz w:val="24"/>
        </w:rPr>
        <w:t xml:space="preserv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Honor Code (</w:t>
      </w:r>
      <w:hyperlink r:id="rId20" w:history="1">
        <w:r w:rsidRPr="00363A35">
          <w:rPr>
            <w:rStyle w:val="Hyperlink"/>
            <w:sz w:val="24"/>
          </w:rPr>
          <w:t>https://sccr.dso.ufl.edu/policies/student-honor-code-student-conduct-code/</w:t>
        </w:r>
      </w:hyperlink>
      <w:r w:rsidRPr="00363A35">
        <w:rPr>
          <w:color w:val="000000"/>
          <w:sz w:val="24"/>
        </w:rPr>
        <w:t xml:space="preserve">) specifies a number of behaviors that are in violation of this code and the possible sanctions. Furthermore, you are obligated to report any condition that </w:t>
      </w:r>
      <w:r w:rsidRPr="00363A35">
        <w:rPr>
          <w:color w:val="000000"/>
          <w:sz w:val="24"/>
        </w:rPr>
        <w:lastRenderedPageBreak/>
        <w:t>facilitates academic misconduct to appropriate personnel. If you have any questions or concerns, please consult with the instructor or TAs in this class.</w:t>
      </w:r>
    </w:p>
    <w:p w14:paraId="708E3654" w14:textId="77777777" w:rsidR="00C05B17" w:rsidRPr="00363A35" w:rsidRDefault="00C05B17" w:rsidP="00C05B17">
      <w:pPr>
        <w:jc w:val="both"/>
        <w:rPr>
          <w:color w:val="000000"/>
          <w:sz w:val="24"/>
        </w:rPr>
      </w:pPr>
    </w:p>
    <w:p w14:paraId="1AC71CF8" w14:textId="77777777" w:rsidR="00C05B17" w:rsidRPr="00363A35" w:rsidRDefault="00C05B17" w:rsidP="00C05B17">
      <w:pPr>
        <w:jc w:val="both"/>
        <w:rPr>
          <w:b/>
          <w:i/>
          <w:color w:val="000000"/>
          <w:sz w:val="24"/>
        </w:rPr>
      </w:pPr>
      <w:r w:rsidRPr="00363A35">
        <w:rPr>
          <w:b/>
          <w:i/>
          <w:color w:val="000000"/>
          <w:sz w:val="24"/>
        </w:rPr>
        <w:t>Commitment to a Safe</w:t>
      </w:r>
      <w:r>
        <w:rPr>
          <w:b/>
          <w:i/>
          <w:color w:val="000000"/>
          <w:sz w:val="24"/>
        </w:rPr>
        <w:t xml:space="preserve">, </w:t>
      </w:r>
      <w:r w:rsidRPr="00363A35">
        <w:rPr>
          <w:b/>
          <w:i/>
          <w:color w:val="000000"/>
          <w:sz w:val="24"/>
        </w:rPr>
        <w:t xml:space="preserve">Inclusive </w:t>
      </w:r>
      <w:r>
        <w:rPr>
          <w:b/>
          <w:i/>
          <w:color w:val="000000"/>
          <w:sz w:val="24"/>
        </w:rPr>
        <w:t xml:space="preserve">and Anti-racist </w:t>
      </w:r>
      <w:r w:rsidRPr="00363A35">
        <w:rPr>
          <w:b/>
          <w:i/>
          <w:color w:val="000000"/>
          <w:sz w:val="24"/>
        </w:rPr>
        <w:t>Learning Environment</w:t>
      </w:r>
    </w:p>
    <w:p w14:paraId="63AF11A9" w14:textId="77777777" w:rsidR="00C05B17" w:rsidRPr="00363A35" w:rsidRDefault="00C05B17" w:rsidP="00C05B17">
      <w:pPr>
        <w:jc w:val="both"/>
        <w:rPr>
          <w:color w:val="000000"/>
          <w:sz w:val="24"/>
        </w:rPr>
      </w:pPr>
      <w:r>
        <w:rPr>
          <w:color w:val="000000"/>
          <w:sz w:val="24"/>
        </w:rPr>
        <w:t>I, personally, strive for an anti-racist, inclusive, and supportive classroom that welcomes every student.</w:t>
      </w:r>
      <w:r w:rsidRPr="000462E5">
        <w:rPr>
          <w:color w:val="000000"/>
          <w:sz w:val="24"/>
        </w:rPr>
        <w:t xml:space="preserve"> </w:t>
      </w:r>
      <w:r w:rsidRPr="00363A35">
        <w:rPr>
          <w:color w:val="000000"/>
          <w:sz w:val="24"/>
        </w:rPr>
        <w:t>The Herbert Wertheim College of Engineering values broad diversity within our community and is committed to individual and group empowerment, inclusion, and the elimination of discrimination. It is</w:t>
      </w:r>
      <w:r>
        <w:rPr>
          <w:color w:val="000000"/>
          <w:sz w:val="24"/>
        </w:rPr>
        <w:t>, therefore,</w:t>
      </w:r>
      <w:r w:rsidRPr="00363A35">
        <w:rPr>
          <w:color w:val="000000"/>
          <w:sz w:val="24"/>
        </w:rPr>
        <w:t xml:space="preserve"> expected that every person in this class will treat one another with dignity and respect regardless of </w:t>
      </w:r>
      <w:r>
        <w:rPr>
          <w:color w:val="000000"/>
          <w:sz w:val="24"/>
        </w:rPr>
        <w:t xml:space="preserve">race, ethnicity, religion, </w:t>
      </w:r>
      <w:r w:rsidRPr="00363A35">
        <w:rPr>
          <w:color w:val="000000"/>
          <w:sz w:val="24"/>
        </w:rPr>
        <w:t>gender, sexuality, disability, age, socioeconomic status, and culture.</w:t>
      </w:r>
      <w:r>
        <w:rPr>
          <w:color w:val="000000"/>
          <w:sz w:val="24"/>
        </w:rPr>
        <w:t xml:space="preserve"> </w:t>
      </w:r>
    </w:p>
    <w:p w14:paraId="4E4569BE" w14:textId="77777777" w:rsidR="00C05B17" w:rsidRPr="00363A35" w:rsidRDefault="00C05B17" w:rsidP="00C05B17">
      <w:pPr>
        <w:jc w:val="both"/>
        <w:rPr>
          <w:color w:val="000000"/>
          <w:sz w:val="24"/>
        </w:rPr>
      </w:pPr>
      <w:r w:rsidRPr="00363A35">
        <w:rPr>
          <w:color w:val="000000"/>
          <w:sz w:val="24"/>
        </w:rPr>
        <w:t>If you feel like your performance in class is being impacted by discrimination or harassment of any kind</w:t>
      </w:r>
      <w:r>
        <w:rPr>
          <w:color w:val="000000"/>
          <w:sz w:val="24"/>
        </w:rPr>
        <w:t xml:space="preserve"> (implicit or explicit)</w:t>
      </w:r>
      <w:r w:rsidRPr="00363A35">
        <w:rPr>
          <w:color w:val="000000"/>
          <w:sz w:val="24"/>
        </w:rPr>
        <w:t>, please contact your instructor</w:t>
      </w:r>
      <w:r>
        <w:rPr>
          <w:color w:val="000000"/>
          <w:sz w:val="24"/>
        </w:rPr>
        <w:t xml:space="preserve"> (</w:t>
      </w:r>
      <w:hyperlink r:id="rId21" w:history="1">
        <w:r w:rsidRPr="00266666">
          <w:rPr>
            <w:rStyle w:val="Hyperlink"/>
            <w:sz w:val="24"/>
          </w:rPr>
          <w:t>mmansy@bme.ufl.edu</w:t>
        </w:r>
      </w:hyperlink>
      <w:r>
        <w:rPr>
          <w:color w:val="000000"/>
          <w:sz w:val="24"/>
        </w:rPr>
        <w:t xml:space="preserve"> )</w:t>
      </w:r>
      <w:r w:rsidRPr="00363A35">
        <w:rPr>
          <w:color w:val="000000"/>
          <w:sz w:val="24"/>
        </w:rPr>
        <w:t xml:space="preserve"> or any of the following:</w:t>
      </w:r>
    </w:p>
    <w:p w14:paraId="57F686B2" w14:textId="77777777" w:rsidR="00C05B17" w:rsidRPr="00363A35" w:rsidRDefault="00C05B17" w:rsidP="00C05B17">
      <w:pPr>
        <w:ind w:left="-450" w:firstLine="450"/>
        <w:jc w:val="both"/>
        <w:rPr>
          <w:color w:val="000000"/>
          <w:sz w:val="24"/>
        </w:rPr>
      </w:pPr>
      <w:r w:rsidRPr="00363A35">
        <w:rPr>
          <w:color w:val="000000"/>
          <w:sz w:val="24"/>
        </w:rPr>
        <w:t>• Your academic advisor or Graduate Program Coordinator</w:t>
      </w:r>
    </w:p>
    <w:p w14:paraId="279A515A" w14:textId="77777777" w:rsidR="00C05B17" w:rsidRPr="00363A35" w:rsidRDefault="00C05B17" w:rsidP="00C05B17">
      <w:pPr>
        <w:jc w:val="both"/>
        <w:rPr>
          <w:color w:val="000000"/>
          <w:sz w:val="24"/>
        </w:rPr>
      </w:pPr>
      <w:r w:rsidRPr="00363A35">
        <w:rPr>
          <w:color w:val="000000"/>
          <w:sz w:val="24"/>
        </w:rPr>
        <w:t xml:space="preserve">• Robin Bielling, Director of Human Resources, 352-392-0903, </w:t>
      </w:r>
      <w:hyperlink r:id="rId22" w:history="1">
        <w:r w:rsidRPr="00363A35">
          <w:rPr>
            <w:rStyle w:val="Hyperlink"/>
            <w:sz w:val="24"/>
          </w:rPr>
          <w:t>rbielling@eng.ufl.edu</w:t>
        </w:r>
      </w:hyperlink>
    </w:p>
    <w:p w14:paraId="662FB8BE" w14:textId="77777777" w:rsidR="00C05B17" w:rsidRPr="00363A35" w:rsidRDefault="00C05B17" w:rsidP="00C05B17">
      <w:pPr>
        <w:jc w:val="both"/>
        <w:rPr>
          <w:color w:val="000000"/>
          <w:sz w:val="24"/>
        </w:rPr>
      </w:pPr>
      <w:r w:rsidRPr="00363A35">
        <w:rPr>
          <w:color w:val="000000"/>
          <w:sz w:val="24"/>
        </w:rPr>
        <w:t xml:space="preserve">• Curtis Taylor, Associate Dean of Student Affairs, 352-392-2177, </w:t>
      </w:r>
      <w:hyperlink r:id="rId23" w:history="1">
        <w:r w:rsidRPr="00363A35">
          <w:rPr>
            <w:rStyle w:val="Hyperlink"/>
            <w:sz w:val="24"/>
          </w:rPr>
          <w:t>taylor@eng.ufl.edu</w:t>
        </w:r>
      </w:hyperlink>
    </w:p>
    <w:p w14:paraId="4FCF4310" w14:textId="77777777" w:rsidR="00C05B17" w:rsidRDefault="00C05B17" w:rsidP="00C05B17">
      <w:pPr>
        <w:jc w:val="both"/>
        <w:rPr>
          <w:rStyle w:val="Hyperlink"/>
          <w:sz w:val="24"/>
        </w:rPr>
      </w:pPr>
      <w:r w:rsidRPr="00363A35">
        <w:rPr>
          <w:color w:val="000000"/>
          <w:sz w:val="24"/>
        </w:rPr>
        <w:t xml:space="preserve">• Toshikazu Nishida, Associate Dean of Academic Affairs, 352-392-0943, </w:t>
      </w:r>
      <w:hyperlink r:id="rId24" w:history="1">
        <w:r w:rsidRPr="00363A35">
          <w:rPr>
            <w:rStyle w:val="Hyperlink"/>
            <w:sz w:val="24"/>
          </w:rPr>
          <w:t>nishida@eng.ufl.edu</w:t>
        </w:r>
      </w:hyperlink>
    </w:p>
    <w:p w14:paraId="5D4CA82F" w14:textId="77777777" w:rsidR="00C05B17" w:rsidRDefault="00C05B17" w:rsidP="00C05B17">
      <w:pPr>
        <w:jc w:val="both"/>
        <w:rPr>
          <w:rStyle w:val="Hyperlink"/>
          <w:color w:val="000000" w:themeColor="text1"/>
          <w:sz w:val="24"/>
        </w:rPr>
      </w:pPr>
    </w:p>
    <w:p w14:paraId="60DCF813" w14:textId="77777777" w:rsidR="00C05B17" w:rsidRDefault="00C05B17" w:rsidP="00C05B17">
      <w:pPr>
        <w:jc w:val="both"/>
        <w:rPr>
          <w:rFonts w:ascii="AppleSystemUIFont" w:hAnsi="AppleSystemUIFont" w:cs="AppleSystemUIFont"/>
          <w:sz w:val="24"/>
        </w:rPr>
      </w:pPr>
      <w:r>
        <w:rPr>
          <w:rStyle w:val="Hyperlink"/>
          <w:color w:val="000000" w:themeColor="text1"/>
          <w:sz w:val="24"/>
        </w:rPr>
        <w:t xml:space="preserve">Furthermore, you are allowed to change your “Display Name” on Canvas to match your personal preference. To update your display name, you must go to one.uf.edu. Click the dropdown arrow next to your profile icon in the top right corner then click Directory profile. There you can edit your Display name. It may take a business day for the update to reflect in Canvas. </w:t>
      </w:r>
    </w:p>
    <w:p w14:paraId="1825EB6A" w14:textId="77777777" w:rsidR="00C05B17" w:rsidRPr="00363A35" w:rsidRDefault="00C05B17" w:rsidP="00C05B17">
      <w:pPr>
        <w:jc w:val="both"/>
        <w:rPr>
          <w:color w:val="000000"/>
          <w:sz w:val="24"/>
        </w:rPr>
      </w:pPr>
    </w:p>
    <w:p w14:paraId="01C4F450" w14:textId="77777777" w:rsidR="00C05B17" w:rsidRPr="00363A35" w:rsidRDefault="00C05B17" w:rsidP="00C05B17">
      <w:pPr>
        <w:pStyle w:val="PlainText"/>
        <w:jc w:val="both"/>
        <w:rPr>
          <w:rFonts w:ascii="Cambria" w:hAnsi="Cambria"/>
          <w:b/>
          <w:i/>
          <w:sz w:val="24"/>
          <w:szCs w:val="24"/>
        </w:rPr>
      </w:pPr>
      <w:r w:rsidRPr="00363A35">
        <w:rPr>
          <w:rFonts w:ascii="Cambria" w:hAnsi="Cambria"/>
          <w:b/>
          <w:i/>
          <w:sz w:val="24"/>
          <w:szCs w:val="24"/>
        </w:rPr>
        <w:t>Software Use</w:t>
      </w:r>
    </w:p>
    <w:p w14:paraId="7BDD5A61" w14:textId="06D9ACAF" w:rsidR="00C05B17" w:rsidRPr="00363A35" w:rsidRDefault="00C05B17" w:rsidP="00C05B17">
      <w:pPr>
        <w:pStyle w:val="PlainText"/>
        <w:jc w:val="both"/>
        <w:rPr>
          <w:rFonts w:ascii="Cambria" w:hAnsi="Cambria"/>
          <w:sz w:val="24"/>
          <w:szCs w:val="24"/>
        </w:rPr>
      </w:pPr>
      <w:r w:rsidRPr="00363A35">
        <w:rPr>
          <w:rFonts w:ascii="Cambria" w:hAnsi="Cambria"/>
          <w:sz w:val="24"/>
          <w:szCs w:val="24"/>
        </w:rPr>
        <w:t>All faculty, staff, and students of the University are required and expected to obey the laws and legal agreements governing software use. Failure to do so can lead to monetary damages and/or criminal penalties for the individual violator. Because such violations are also against University policies and rules, disciplinary action will be taken as appropriate. We, the members of the University of Florida community, pledge to uphold ourselves and our peers to the highest standards of honesty and integrity.</w:t>
      </w:r>
    </w:p>
    <w:p w14:paraId="75E139B7" w14:textId="77777777" w:rsidR="00C05B17" w:rsidRPr="00363A35" w:rsidRDefault="00C05B17" w:rsidP="00C05B17">
      <w:pPr>
        <w:pStyle w:val="PlainText"/>
        <w:jc w:val="both"/>
        <w:rPr>
          <w:rFonts w:ascii="Cambria" w:hAnsi="Cambria"/>
          <w:sz w:val="24"/>
          <w:szCs w:val="24"/>
        </w:rPr>
      </w:pPr>
    </w:p>
    <w:p w14:paraId="5C7029C6" w14:textId="77777777" w:rsidR="00C05B17" w:rsidRPr="00363A35" w:rsidRDefault="00C05B17" w:rsidP="00C05B17">
      <w:pPr>
        <w:pStyle w:val="PlainText"/>
        <w:jc w:val="both"/>
        <w:rPr>
          <w:rFonts w:ascii="Cambria" w:hAnsi="Cambria"/>
          <w:b/>
          <w:i/>
          <w:sz w:val="24"/>
          <w:szCs w:val="24"/>
        </w:rPr>
      </w:pPr>
      <w:r w:rsidRPr="00363A35">
        <w:rPr>
          <w:rFonts w:ascii="Cambria" w:hAnsi="Cambria"/>
          <w:b/>
          <w:i/>
          <w:sz w:val="24"/>
          <w:szCs w:val="24"/>
        </w:rPr>
        <w:t>Student Privacy</w:t>
      </w:r>
    </w:p>
    <w:p w14:paraId="55FF7A5A" w14:textId="77777777" w:rsidR="00C05B17" w:rsidRPr="00D247A4" w:rsidRDefault="00C05B17" w:rsidP="00C05B17">
      <w:pPr>
        <w:pStyle w:val="PlainText"/>
        <w:jc w:val="both"/>
        <w:rPr>
          <w:rStyle w:val="Hyperlink"/>
          <w:rFonts w:ascii="Cambria" w:hAnsi="Cambria"/>
          <w:color w:val="000000" w:themeColor="text1"/>
          <w:sz w:val="24"/>
          <w:szCs w:val="24"/>
        </w:rPr>
      </w:pPr>
      <w:r w:rsidRPr="00363A35">
        <w:rPr>
          <w:rFonts w:ascii="Cambria" w:hAnsi="Cambria"/>
          <w:sz w:val="24"/>
          <w:szCs w:val="24"/>
        </w:rPr>
        <w:t xml:space="preserve">There are federal laws protecting your privacy with regards to grades earned in courses and on individual assignments. For more information, please see:  </w:t>
      </w:r>
      <w:hyperlink r:id="rId25" w:history="1">
        <w:r w:rsidRPr="00363A35">
          <w:rPr>
            <w:rStyle w:val="Hyperlink"/>
            <w:rFonts w:ascii="Cambria" w:hAnsi="Cambria"/>
            <w:sz w:val="24"/>
            <w:szCs w:val="24"/>
          </w:rPr>
          <w:t>https://registrar.ufl.edu/ferpa.html</w:t>
        </w:r>
      </w:hyperlink>
    </w:p>
    <w:p w14:paraId="4505BE57" w14:textId="77777777" w:rsidR="00C05B17" w:rsidRDefault="00C05B17" w:rsidP="00C05B17">
      <w:pPr>
        <w:pStyle w:val="PlainText"/>
        <w:jc w:val="both"/>
        <w:rPr>
          <w:rStyle w:val="Hyperlink"/>
          <w:rFonts w:ascii="Cambria" w:hAnsi="Cambria"/>
          <w:b/>
          <w:i/>
          <w:sz w:val="24"/>
          <w:szCs w:val="24"/>
        </w:rPr>
      </w:pPr>
    </w:p>
    <w:p w14:paraId="0863DBD0" w14:textId="77777777" w:rsidR="00C05B17" w:rsidRPr="008601B7" w:rsidRDefault="00C05B17" w:rsidP="00C05B17">
      <w:pPr>
        <w:pStyle w:val="PlainText"/>
        <w:jc w:val="both"/>
        <w:rPr>
          <w:rStyle w:val="Hyperlink"/>
          <w:rFonts w:ascii="Cambria" w:hAnsi="Cambria"/>
          <w:b/>
          <w:i/>
          <w:color w:val="000000" w:themeColor="text1"/>
          <w:sz w:val="24"/>
          <w:szCs w:val="24"/>
        </w:rPr>
      </w:pPr>
      <w:bookmarkStart w:id="1" w:name="HandR"/>
      <w:r w:rsidRPr="008601B7">
        <w:rPr>
          <w:rStyle w:val="Hyperlink"/>
          <w:rFonts w:ascii="Cambria" w:hAnsi="Cambria"/>
          <w:b/>
          <w:i/>
          <w:color w:val="000000" w:themeColor="text1"/>
          <w:sz w:val="24"/>
          <w:szCs w:val="24"/>
        </w:rPr>
        <w:t>Health and Rest:</w:t>
      </w:r>
    </w:p>
    <w:bookmarkEnd w:id="1"/>
    <w:p w14:paraId="79F4639F" w14:textId="77777777" w:rsidR="00C05B17" w:rsidRPr="008601B7" w:rsidRDefault="00C05B17" w:rsidP="00C05B17">
      <w:pPr>
        <w:pStyle w:val="PlainText"/>
        <w:jc w:val="both"/>
        <w:rPr>
          <w:rStyle w:val="Hyperlink"/>
          <w:rFonts w:ascii="Cambria" w:hAnsi="Cambria"/>
          <w:iCs/>
          <w:color w:val="000000" w:themeColor="text1"/>
          <w:sz w:val="24"/>
          <w:szCs w:val="24"/>
        </w:rPr>
      </w:pPr>
      <w:r w:rsidRPr="008601B7">
        <w:rPr>
          <w:rStyle w:val="Hyperlink"/>
          <w:rFonts w:ascii="Cambria" w:hAnsi="Cambria"/>
          <w:iCs/>
          <w:color w:val="000000" w:themeColor="text1"/>
          <w:sz w:val="24"/>
          <w:szCs w:val="24"/>
        </w:rPr>
        <w:t xml:space="preserve">Your academic success relies on your </w:t>
      </w:r>
      <w:r>
        <w:rPr>
          <w:rStyle w:val="Hyperlink"/>
          <w:rFonts w:ascii="Cambria" w:hAnsi="Cambria"/>
          <w:iCs/>
          <w:color w:val="000000" w:themeColor="text1"/>
          <w:sz w:val="24"/>
          <w:szCs w:val="24"/>
        </w:rPr>
        <w:t xml:space="preserve">combined </w:t>
      </w:r>
      <w:r w:rsidRPr="008601B7">
        <w:rPr>
          <w:rStyle w:val="Hyperlink"/>
          <w:rFonts w:ascii="Cambria" w:hAnsi="Cambria"/>
          <w:iCs/>
          <w:color w:val="000000" w:themeColor="text1"/>
          <w:sz w:val="24"/>
          <w:szCs w:val="24"/>
        </w:rPr>
        <w:t xml:space="preserve">physical, mental, and emotional health. Take care of your health by dedicating at least (bare minimum) 1 hour per week to exercise and 6-8 hours per day to sleep. Please speak to the instructor if you feel drained or exhausted or reach out to the many resources available on campus (see </w:t>
      </w:r>
      <w:hyperlink w:anchor="_HandW" w:history="1">
        <w:r>
          <w:rPr>
            <w:rStyle w:val="Hyperlink"/>
            <w:rFonts w:ascii="Cambria" w:hAnsi="Cambria"/>
            <w:iCs/>
            <w:color w:val="000000" w:themeColor="text1"/>
            <w:sz w:val="24"/>
            <w:szCs w:val="24"/>
          </w:rPr>
          <w:t>Resources section</w:t>
        </w:r>
      </w:hyperlink>
      <w:r w:rsidRPr="008601B7">
        <w:rPr>
          <w:rStyle w:val="Hyperlink"/>
          <w:rFonts w:ascii="Cambria" w:hAnsi="Cambria"/>
          <w:iCs/>
          <w:color w:val="000000" w:themeColor="text1"/>
          <w:sz w:val="24"/>
          <w:szCs w:val="24"/>
        </w:rPr>
        <w:t>).</w:t>
      </w:r>
    </w:p>
    <w:p w14:paraId="2F9EB948" w14:textId="77777777" w:rsidR="00C05B17" w:rsidRPr="008601B7" w:rsidRDefault="00C05B17" w:rsidP="00C05B17">
      <w:pPr>
        <w:jc w:val="both"/>
        <w:rPr>
          <w:rStyle w:val="Strong"/>
          <w:i/>
          <w:color w:val="000000" w:themeColor="text1"/>
          <w:sz w:val="24"/>
        </w:rPr>
      </w:pPr>
    </w:p>
    <w:p w14:paraId="7736D5FF" w14:textId="77777777" w:rsidR="00C05B17" w:rsidRDefault="00C05B17" w:rsidP="00C05B17">
      <w:pPr>
        <w:jc w:val="both"/>
        <w:rPr>
          <w:rStyle w:val="Emphasis"/>
          <w:i w:val="0"/>
          <w:color w:val="000000" w:themeColor="text1"/>
          <w:sz w:val="24"/>
        </w:rPr>
      </w:pPr>
      <w:r w:rsidRPr="008601B7">
        <w:rPr>
          <w:rStyle w:val="Strong"/>
          <w:i/>
          <w:color w:val="000000" w:themeColor="text1"/>
          <w:sz w:val="24"/>
        </w:rPr>
        <w:t>UF Student Success</w:t>
      </w:r>
      <w:r w:rsidRPr="008601B7">
        <w:rPr>
          <w:rStyle w:val="Emphasis"/>
          <w:color w:val="000000" w:themeColor="text1"/>
          <w:sz w:val="24"/>
        </w:rPr>
        <w:t xml:space="preserve">: </w:t>
      </w:r>
    </w:p>
    <w:p w14:paraId="0DBC857C" w14:textId="77777777" w:rsidR="00C05B17" w:rsidRPr="00013F7D" w:rsidRDefault="00C05B17" w:rsidP="00C05B17">
      <w:pPr>
        <w:jc w:val="both"/>
        <w:rPr>
          <w:rStyle w:val="Hyperlink"/>
          <w:i/>
          <w:iCs/>
          <w:color w:val="000000" w:themeColor="text1"/>
          <w:sz w:val="24"/>
        </w:rPr>
      </w:pPr>
      <w:r w:rsidRPr="00013F7D">
        <w:rPr>
          <w:rStyle w:val="Emphasis"/>
          <w:color w:val="000000" w:themeColor="text1"/>
          <w:sz w:val="24"/>
        </w:rPr>
        <w:lastRenderedPageBreak/>
        <w:t>For improving study skills to connecting with a peer tutor, peer mentor, success coach, academic advisor, and wellness resources, go to</w:t>
      </w:r>
      <w:r w:rsidRPr="00013F7D">
        <w:rPr>
          <w:rStyle w:val="apple-converted-space"/>
          <w:i/>
          <w:iCs/>
          <w:color w:val="000000" w:themeColor="text1"/>
          <w:sz w:val="24"/>
        </w:rPr>
        <w:t> </w:t>
      </w:r>
      <w:hyperlink r:id="rId26" w:history="1">
        <w:r w:rsidRPr="00013F7D">
          <w:rPr>
            <w:rStyle w:val="Hyperlink"/>
            <w:i/>
            <w:iCs/>
            <w:color w:val="000000" w:themeColor="text1"/>
            <w:sz w:val="24"/>
          </w:rPr>
          <w:t>http://studentsuccess.ufl.edu</w:t>
        </w:r>
      </w:hyperlink>
    </w:p>
    <w:p w14:paraId="1459A49D" w14:textId="77777777" w:rsidR="00C05B17" w:rsidRDefault="00C05B17" w:rsidP="00C05B17">
      <w:pPr>
        <w:jc w:val="both"/>
        <w:rPr>
          <w:rStyle w:val="Hyperlink"/>
          <w:i/>
          <w:color w:val="000000" w:themeColor="text1"/>
          <w:sz w:val="24"/>
        </w:rPr>
      </w:pPr>
    </w:p>
    <w:p w14:paraId="605F82A7" w14:textId="77777777" w:rsidR="00C05B17" w:rsidRPr="00591123" w:rsidRDefault="00C05B17" w:rsidP="00C05B17">
      <w:pPr>
        <w:rPr>
          <w:b/>
          <w:i/>
          <w:sz w:val="24"/>
        </w:rPr>
      </w:pPr>
      <w:r w:rsidRPr="00363A35">
        <w:rPr>
          <w:b/>
          <w:i/>
          <w:sz w:val="24"/>
        </w:rPr>
        <w:t xml:space="preserve">Campus Resources: </w:t>
      </w:r>
    </w:p>
    <w:p w14:paraId="4B24211A" w14:textId="77777777" w:rsidR="00C05B17" w:rsidRPr="00363A35" w:rsidRDefault="00C05B17" w:rsidP="00C05B17">
      <w:pPr>
        <w:pStyle w:val="Default"/>
        <w:rPr>
          <w:rFonts w:ascii="Cambria" w:hAnsi="Cambria"/>
          <w:i/>
          <w:u w:val="single"/>
        </w:rPr>
      </w:pPr>
      <w:r w:rsidRPr="00363A35">
        <w:rPr>
          <w:rFonts w:ascii="Cambria" w:hAnsi="Cambria"/>
          <w:i/>
          <w:u w:val="single"/>
        </w:rPr>
        <w:t xml:space="preserve">Health and Wellness </w:t>
      </w:r>
    </w:p>
    <w:p w14:paraId="4416B385" w14:textId="77777777" w:rsidR="00C05B17" w:rsidRPr="00F90CF3" w:rsidRDefault="00C05B17" w:rsidP="00C05B17">
      <w:pPr>
        <w:pStyle w:val="Default"/>
        <w:pBdr>
          <w:top w:val="single" w:sz="4" w:space="1" w:color="auto"/>
          <w:left w:val="single" w:sz="4" w:space="4" w:color="auto"/>
          <w:bottom w:val="single" w:sz="4" w:space="1" w:color="auto"/>
          <w:right w:val="single" w:sz="4" w:space="1" w:color="auto"/>
        </w:pBdr>
        <w:ind w:left="360"/>
        <w:rPr>
          <w:rFonts w:ascii="Cambria" w:hAnsi="Cambria"/>
          <w:b/>
          <w:sz w:val="22"/>
        </w:rPr>
      </w:pPr>
      <w:r w:rsidRPr="00F90CF3">
        <w:rPr>
          <w:rFonts w:ascii="Cambria" w:hAnsi="Cambria"/>
          <w:b/>
          <w:sz w:val="22"/>
        </w:rPr>
        <w:t xml:space="preserve">U Matter, We Care: </w:t>
      </w:r>
    </w:p>
    <w:p w14:paraId="35F1BD53" w14:textId="77777777" w:rsidR="00C05B17" w:rsidRPr="00F90CF3" w:rsidRDefault="00C05B17" w:rsidP="00C05B17">
      <w:pPr>
        <w:pStyle w:val="Default"/>
        <w:pBdr>
          <w:top w:val="single" w:sz="4" w:space="1" w:color="auto"/>
          <w:left w:val="single" w:sz="4" w:space="4" w:color="auto"/>
          <w:bottom w:val="single" w:sz="4" w:space="1" w:color="auto"/>
          <w:right w:val="single" w:sz="4" w:space="1" w:color="auto"/>
        </w:pBdr>
        <w:ind w:left="360"/>
        <w:jc w:val="both"/>
        <w:rPr>
          <w:rFonts w:ascii="Cambria" w:hAnsi="Cambria"/>
          <w:sz w:val="22"/>
        </w:rPr>
      </w:pPr>
      <w:r w:rsidRPr="00F90CF3">
        <w:rPr>
          <w:rFonts w:ascii="Cambria" w:hAnsi="Cambria"/>
          <w:sz w:val="22"/>
        </w:rPr>
        <w:t xml:space="preserve">Your well-being is important to the University of Florida.  The U Matter, We Care initiative is committed to creating a culture of care on our campus by encouraging members of our community to look out for one another and to reach out for help if a member of our community is in need.  If you or a friend is in distress, please contact </w:t>
      </w:r>
      <w:hyperlink r:id="rId27" w:history="1">
        <w:r w:rsidRPr="00F90CF3">
          <w:rPr>
            <w:rStyle w:val="Hyperlink"/>
            <w:rFonts w:ascii="Cambria" w:hAnsi="Cambria"/>
            <w:color w:val="FF0000"/>
            <w:sz w:val="22"/>
          </w:rPr>
          <w:t>umatter@ufl.edu</w:t>
        </w:r>
      </w:hyperlink>
      <w:r w:rsidRPr="00F90CF3">
        <w:rPr>
          <w:rFonts w:ascii="Cambria" w:hAnsi="Cambria"/>
          <w:sz w:val="22"/>
        </w:rPr>
        <w:t> so that the U Matter, We Care Team can reach out to the student in distress.  A nighttime and weekend crisis counselor is available by phone at 352-392-1575.  The U Matter, We Care Team can help connect students to the many other helping resources available including, but not limited to, Victim Advocates, Housing staff, and the Counseling and Wellness Center.  Please remember that asking for help is a sign of strength.  In case of emergency, call 9-1-1.</w:t>
      </w:r>
    </w:p>
    <w:p w14:paraId="15F8E1FC" w14:textId="77777777" w:rsidR="00C05B17" w:rsidRPr="00F90CF3" w:rsidRDefault="00C05B17" w:rsidP="00C05B17">
      <w:pPr>
        <w:pStyle w:val="Default"/>
        <w:pBdr>
          <w:top w:val="single" w:sz="4" w:space="1" w:color="auto"/>
          <w:left w:val="single" w:sz="4" w:space="4" w:color="auto"/>
          <w:bottom w:val="single" w:sz="4" w:space="1" w:color="auto"/>
          <w:right w:val="single" w:sz="4" w:space="1" w:color="auto"/>
        </w:pBdr>
        <w:ind w:left="360"/>
        <w:rPr>
          <w:rFonts w:ascii="Cambria" w:hAnsi="Cambria"/>
          <w:sz w:val="22"/>
        </w:rPr>
      </w:pPr>
    </w:p>
    <w:p w14:paraId="0802494E" w14:textId="77777777" w:rsidR="00C05B17" w:rsidRPr="00F90CF3" w:rsidRDefault="00C05B17" w:rsidP="00C05B17">
      <w:pPr>
        <w:pStyle w:val="Default"/>
        <w:pBdr>
          <w:top w:val="single" w:sz="4" w:space="1" w:color="auto"/>
          <w:left w:val="single" w:sz="4" w:space="4" w:color="auto"/>
          <w:bottom w:val="single" w:sz="4" w:space="1" w:color="auto"/>
          <w:right w:val="single" w:sz="4" w:space="1" w:color="auto"/>
        </w:pBdr>
        <w:ind w:left="360"/>
        <w:rPr>
          <w:rFonts w:ascii="Cambria" w:hAnsi="Cambria"/>
          <w:sz w:val="22"/>
        </w:rPr>
      </w:pPr>
      <w:r w:rsidRPr="00F90CF3">
        <w:rPr>
          <w:rFonts w:ascii="Cambria" w:hAnsi="Cambria"/>
          <w:b/>
          <w:sz w:val="22"/>
        </w:rPr>
        <w:t>Counseling and Wellness Center:</w:t>
      </w:r>
      <w:r w:rsidRPr="00F90CF3">
        <w:rPr>
          <w:rFonts w:ascii="Cambria" w:hAnsi="Cambria"/>
          <w:sz w:val="22"/>
        </w:rPr>
        <w:t xml:space="preserve"> </w:t>
      </w:r>
      <w:hyperlink r:id="rId28" w:history="1">
        <w:r w:rsidRPr="00F90CF3">
          <w:rPr>
            <w:rStyle w:val="Hyperlink"/>
            <w:rFonts w:ascii="Cambria" w:hAnsi="Cambria"/>
            <w:color w:val="FF0000"/>
            <w:sz w:val="22"/>
          </w:rPr>
          <w:t>http://www.counseling.ufl.edu/cwc</w:t>
        </w:r>
      </w:hyperlink>
      <w:r w:rsidRPr="00F90CF3">
        <w:rPr>
          <w:rFonts w:ascii="Cambria" w:hAnsi="Cambria"/>
          <w:color w:val="0000FF"/>
          <w:sz w:val="22"/>
        </w:rPr>
        <w:t xml:space="preserve">, </w:t>
      </w:r>
      <w:r w:rsidRPr="00F90CF3">
        <w:rPr>
          <w:rFonts w:ascii="Cambria" w:hAnsi="Cambria"/>
          <w:color w:val="auto"/>
          <w:sz w:val="22"/>
        </w:rPr>
        <w:t xml:space="preserve">and </w:t>
      </w:r>
      <w:r w:rsidRPr="00F90CF3">
        <w:rPr>
          <w:rFonts w:ascii="Cambria" w:hAnsi="Cambria"/>
          <w:sz w:val="22"/>
        </w:rPr>
        <w:t xml:space="preserve"> 392-1575; and the University Police Department: 392-1111 or 9-1-1 for emergencies. </w:t>
      </w:r>
    </w:p>
    <w:p w14:paraId="5AC2F71F" w14:textId="77777777" w:rsidR="00C05B17" w:rsidRPr="00F90CF3" w:rsidRDefault="00C05B17" w:rsidP="00C05B17">
      <w:pPr>
        <w:pStyle w:val="Default"/>
        <w:pBdr>
          <w:top w:val="single" w:sz="4" w:space="1" w:color="auto"/>
          <w:left w:val="single" w:sz="4" w:space="4" w:color="auto"/>
          <w:bottom w:val="single" w:sz="4" w:space="1" w:color="auto"/>
          <w:right w:val="single" w:sz="4" w:space="1" w:color="auto"/>
        </w:pBdr>
        <w:ind w:left="360"/>
        <w:rPr>
          <w:rFonts w:ascii="Cambria" w:hAnsi="Cambria"/>
          <w:sz w:val="22"/>
        </w:rPr>
      </w:pPr>
    </w:p>
    <w:p w14:paraId="048F4C89" w14:textId="77777777" w:rsidR="00C05B17" w:rsidRPr="00F90CF3" w:rsidRDefault="00C05B17" w:rsidP="00C05B17">
      <w:pPr>
        <w:pStyle w:val="Default"/>
        <w:pBdr>
          <w:top w:val="single" w:sz="4" w:space="1" w:color="auto"/>
          <w:left w:val="single" w:sz="4" w:space="4" w:color="auto"/>
          <w:bottom w:val="single" w:sz="4" w:space="1" w:color="auto"/>
          <w:right w:val="single" w:sz="4" w:space="1" w:color="auto"/>
        </w:pBdr>
        <w:ind w:left="360"/>
        <w:rPr>
          <w:rFonts w:ascii="Cambria" w:hAnsi="Cambria"/>
          <w:b/>
          <w:sz w:val="22"/>
        </w:rPr>
      </w:pPr>
      <w:r w:rsidRPr="00F90CF3">
        <w:rPr>
          <w:rFonts w:ascii="Cambria" w:hAnsi="Cambria"/>
          <w:b/>
          <w:sz w:val="22"/>
        </w:rPr>
        <w:t>Sexual Discrimination, Harassment, Assault, or Violence</w:t>
      </w:r>
    </w:p>
    <w:p w14:paraId="0877E94F" w14:textId="77777777" w:rsidR="00C05B17" w:rsidRPr="00F90CF3" w:rsidRDefault="00C05B17" w:rsidP="00C05B17">
      <w:pPr>
        <w:pStyle w:val="Default"/>
        <w:pBdr>
          <w:top w:val="single" w:sz="4" w:space="1" w:color="auto"/>
          <w:left w:val="single" w:sz="4" w:space="4" w:color="auto"/>
          <w:bottom w:val="single" w:sz="4" w:space="1" w:color="auto"/>
          <w:right w:val="single" w:sz="4" w:space="1" w:color="auto"/>
        </w:pBdr>
        <w:ind w:left="360"/>
        <w:rPr>
          <w:rFonts w:ascii="Cambria" w:hAnsi="Cambria"/>
          <w:sz w:val="22"/>
        </w:rPr>
      </w:pPr>
      <w:r w:rsidRPr="00F90CF3">
        <w:rPr>
          <w:rFonts w:ascii="Cambria" w:hAnsi="Cambria"/>
          <w:sz w:val="22"/>
        </w:rPr>
        <w:t xml:space="preserve">If you or a friend has been subjected to sexual discrimination, sexual harassment, sexual assault, or violence contact the </w:t>
      </w:r>
      <w:hyperlink r:id="rId29" w:history="1">
        <w:r w:rsidRPr="00F90CF3">
          <w:rPr>
            <w:rStyle w:val="Hyperlink"/>
            <w:rFonts w:ascii="Cambria" w:hAnsi="Cambria"/>
            <w:b/>
            <w:sz w:val="22"/>
          </w:rPr>
          <w:t>Office of Title IX Compliance</w:t>
        </w:r>
      </w:hyperlink>
      <w:r w:rsidRPr="00F90CF3">
        <w:rPr>
          <w:rFonts w:ascii="Cambria" w:hAnsi="Cambria"/>
          <w:sz w:val="22"/>
        </w:rPr>
        <w:t xml:space="preserve">, located at Yon Hall Room 427, 1908 Stadium Road, (352) 273-1094, </w:t>
      </w:r>
      <w:hyperlink r:id="rId30" w:history="1">
        <w:r w:rsidRPr="00F90CF3">
          <w:rPr>
            <w:rStyle w:val="Hyperlink"/>
            <w:rFonts w:ascii="Cambria" w:hAnsi="Cambria"/>
            <w:sz w:val="22"/>
          </w:rPr>
          <w:t>title-ix@ufl.edu</w:t>
        </w:r>
      </w:hyperlink>
    </w:p>
    <w:p w14:paraId="7B3E1E63" w14:textId="77777777" w:rsidR="00C05B17" w:rsidRPr="00F90CF3" w:rsidRDefault="00C05B17" w:rsidP="00C05B17">
      <w:pPr>
        <w:pStyle w:val="Default"/>
        <w:pBdr>
          <w:top w:val="single" w:sz="4" w:space="1" w:color="auto"/>
          <w:left w:val="single" w:sz="4" w:space="4" w:color="auto"/>
          <w:bottom w:val="single" w:sz="4" w:space="1" w:color="auto"/>
          <w:right w:val="single" w:sz="4" w:space="1" w:color="auto"/>
        </w:pBdr>
        <w:ind w:left="360"/>
        <w:rPr>
          <w:rFonts w:ascii="Cambria" w:hAnsi="Cambria"/>
          <w:sz w:val="22"/>
        </w:rPr>
      </w:pPr>
    </w:p>
    <w:p w14:paraId="1920BFFE" w14:textId="77777777" w:rsidR="00C05B17" w:rsidRPr="00F90CF3" w:rsidRDefault="00C05B17" w:rsidP="00C05B17">
      <w:pPr>
        <w:pStyle w:val="Default"/>
        <w:pBdr>
          <w:top w:val="single" w:sz="4" w:space="1" w:color="auto"/>
          <w:left w:val="single" w:sz="4" w:space="4" w:color="auto"/>
          <w:bottom w:val="single" w:sz="4" w:space="1" w:color="auto"/>
          <w:right w:val="single" w:sz="4" w:space="1" w:color="auto"/>
        </w:pBdr>
        <w:ind w:left="360"/>
        <w:rPr>
          <w:rFonts w:ascii="Cambria" w:hAnsi="Cambria"/>
          <w:b/>
          <w:sz w:val="22"/>
        </w:rPr>
      </w:pPr>
      <w:r w:rsidRPr="00F90CF3">
        <w:rPr>
          <w:rFonts w:ascii="Cambria" w:hAnsi="Cambria"/>
          <w:b/>
          <w:iCs/>
          <w:sz w:val="22"/>
        </w:rPr>
        <w:t xml:space="preserve">Sexual Assault Recovery Services (SARS) </w:t>
      </w:r>
    </w:p>
    <w:p w14:paraId="187228DA" w14:textId="77777777" w:rsidR="00C05B17" w:rsidRPr="00F90CF3" w:rsidRDefault="00C05B17" w:rsidP="00C05B17">
      <w:pPr>
        <w:pStyle w:val="Default"/>
        <w:pBdr>
          <w:top w:val="single" w:sz="4" w:space="1" w:color="auto"/>
          <w:left w:val="single" w:sz="4" w:space="4" w:color="auto"/>
          <w:bottom w:val="single" w:sz="4" w:space="1" w:color="auto"/>
          <w:right w:val="single" w:sz="4" w:space="1" w:color="auto"/>
        </w:pBdr>
        <w:ind w:left="360"/>
        <w:rPr>
          <w:rFonts w:ascii="Cambria" w:hAnsi="Cambria"/>
          <w:sz w:val="22"/>
        </w:rPr>
      </w:pPr>
      <w:r w:rsidRPr="00F90CF3">
        <w:rPr>
          <w:rFonts w:ascii="Cambria" w:hAnsi="Cambria"/>
          <w:sz w:val="22"/>
        </w:rPr>
        <w:t xml:space="preserve">Student Health Care Center, 392-1161. </w:t>
      </w:r>
    </w:p>
    <w:p w14:paraId="6E95E1CC" w14:textId="77777777" w:rsidR="00C05B17" w:rsidRPr="00F90CF3" w:rsidRDefault="00C05B17" w:rsidP="00C05B17">
      <w:pPr>
        <w:pStyle w:val="Default"/>
        <w:pBdr>
          <w:top w:val="single" w:sz="4" w:space="1" w:color="auto"/>
          <w:left w:val="single" w:sz="4" w:space="4" w:color="auto"/>
          <w:bottom w:val="single" w:sz="4" w:space="1" w:color="auto"/>
          <w:right w:val="single" w:sz="4" w:space="1" w:color="auto"/>
        </w:pBdr>
        <w:ind w:left="360"/>
        <w:rPr>
          <w:rFonts w:ascii="Cambria" w:hAnsi="Cambria"/>
          <w:sz w:val="22"/>
        </w:rPr>
      </w:pPr>
    </w:p>
    <w:p w14:paraId="4B46C31A" w14:textId="62AFD523" w:rsidR="00C05B17" w:rsidRPr="00DB72F9" w:rsidRDefault="00C05B17" w:rsidP="00DB72F9">
      <w:pPr>
        <w:pBdr>
          <w:top w:val="single" w:sz="4" w:space="1" w:color="auto"/>
          <w:left w:val="single" w:sz="4" w:space="4" w:color="auto"/>
          <w:bottom w:val="single" w:sz="4" w:space="1" w:color="auto"/>
          <w:right w:val="single" w:sz="4" w:space="1" w:color="auto"/>
        </w:pBdr>
        <w:ind w:left="360"/>
      </w:pPr>
      <w:r w:rsidRPr="00F90CF3">
        <w:rPr>
          <w:b/>
          <w:iCs/>
        </w:rPr>
        <w:t>University Police Department</w:t>
      </w:r>
      <w:r w:rsidRPr="00F90CF3">
        <w:rPr>
          <w:i/>
          <w:iCs/>
        </w:rPr>
        <w:t xml:space="preserve"> </w:t>
      </w:r>
      <w:r w:rsidRPr="00F90CF3">
        <w:rPr>
          <w:iCs/>
        </w:rPr>
        <w:t>at</w:t>
      </w:r>
      <w:r w:rsidRPr="00F90CF3">
        <w:rPr>
          <w:i/>
          <w:iCs/>
        </w:rPr>
        <w:t xml:space="preserve"> </w:t>
      </w:r>
      <w:r w:rsidRPr="00F90CF3">
        <w:t xml:space="preserve">392-1111 (or 9-1-1 for emergencies), or </w:t>
      </w:r>
      <w:hyperlink r:id="rId31" w:history="1">
        <w:r w:rsidRPr="00F90CF3">
          <w:rPr>
            <w:rStyle w:val="Hyperlink"/>
            <w:color w:val="FF0000"/>
          </w:rPr>
          <w:t>http://www.police.ufl.edu/</w:t>
        </w:r>
      </w:hyperlink>
      <w:r w:rsidRPr="00F90CF3">
        <w:rPr>
          <w:color w:val="FF0000"/>
          <w:u w:val="single"/>
        </w:rPr>
        <w:t>.</w:t>
      </w:r>
      <w:r w:rsidRPr="00F90CF3">
        <w:t xml:space="preserve"> </w:t>
      </w:r>
    </w:p>
    <w:p w14:paraId="74B79FA6" w14:textId="77777777" w:rsidR="00C05B17" w:rsidRPr="00F90CF3" w:rsidRDefault="00C05B17" w:rsidP="00C05B17">
      <w:pPr>
        <w:tabs>
          <w:tab w:val="left" w:pos="4904"/>
        </w:tabs>
        <w:rPr>
          <w:i/>
          <w:color w:val="000000"/>
          <w:sz w:val="24"/>
          <w:u w:val="single"/>
        </w:rPr>
      </w:pPr>
      <w:r w:rsidRPr="00F90CF3">
        <w:rPr>
          <w:i/>
          <w:color w:val="000000"/>
          <w:sz w:val="24"/>
          <w:u w:val="single"/>
        </w:rPr>
        <w:t>Academic Resources</w:t>
      </w:r>
    </w:p>
    <w:p w14:paraId="43749007" w14:textId="77777777" w:rsidR="00C05B17" w:rsidRPr="00F90CF3" w:rsidRDefault="00C05B17" w:rsidP="00C05B17">
      <w:pPr>
        <w:pStyle w:val="Default"/>
        <w:pBdr>
          <w:top w:val="single" w:sz="4" w:space="1" w:color="auto"/>
          <w:left w:val="single" w:sz="4" w:space="4" w:color="auto"/>
          <w:bottom w:val="single" w:sz="4" w:space="1" w:color="auto"/>
          <w:right w:val="single" w:sz="4" w:space="4" w:color="auto"/>
        </w:pBdr>
        <w:ind w:left="360"/>
        <w:rPr>
          <w:rFonts w:ascii="Cambria" w:hAnsi="Cambria"/>
          <w:sz w:val="22"/>
        </w:rPr>
      </w:pPr>
      <w:r w:rsidRPr="00F90CF3">
        <w:rPr>
          <w:rFonts w:ascii="Cambria" w:hAnsi="Cambria"/>
          <w:b/>
          <w:iCs/>
          <w:sz w:val="22"/>
        </w:rPr>
        <w:t>E-learning technical suppor</w:t>
      </w:r>
      <w:r w:rsidRPr="00F90CF3">
        <w:rPr>
          <w:rFonts w:ascii="Cambria" w:hAnsi="Cambria"/>
          <w:i/>
          <w:iCs/>
          <w:sz w:val="22"/>
        </w:rPr>
        <w:t>t</w:t>
      </w:r>
      <w:r w:rsidRPr="00F90CF3">
        <w:rPr>
          <w:rFonts w:ascii="Cambria" w:hAnsi="Cambria"/>
          <w:sz w:val="22"/>
        </w:rPr>
        <w:t xml:space="preserve">, 352-392-4357 (select option 2) or e-mail to Learning-support@ufl.edu. </w:t>
      </w:r>
      <w:hyperlink r:id="rId32" w:history="1">
        <w:r w:rsidRPr="00F90CF3">
          <w:rPr>
            <w:rStyle w:val="Hyperlink"/>
            <w:rFonts w:ascii="Cambria" w:hAnsi="Cambria"/>
            <w:color w:val="FF0000"/>
            <w:sz w:val="22"/>
          </w:rPr>
          <w:t>https://lss.at.ufl.edu/help.shtml</w:t>
        </w:r>
      </w:hyperlink>
      <w:r w:rsidRPr="00F90CF3">
        <w:rPr>
          <w:rFonts w:ascii="Cambria" w:hAnsi="Cambria"/>
          <w:sz w:val="22"/>
        </w:rPr>
        <w:t>.</w:t>
      </w:r>
    </w:p>
    <w:p w14:paraId="69C62599" w14:textId="77777777" w:rsidR="00C05B17" w:rsidRPr="00F90CF3" w:rsidRDefault="00C05B17" w:rsidP="00C05B17">
      <w:pPr>
        <w:pStyle w:val="Default"/>
        <w:pBdr>
          <w:top w:val="single" w:sz="4" w:space="1" w:color="auto"/>
          <w:left w:val="single" w:sz="4" w:space="4" w:color="auto"/>
          <w:bottom w:val="single" w:sz="4" w:space="1" w:color="auto"/>
          <w:right w:val="single" w:sz="4" w:space="4" w:color="auto"/>
        </w:pBdr>
        <w:ind w:left="360"/>
        <w:rPr>
          <w:rFonts w:ascii="Cambria" w:hAnsi="Cambria"/>
          <w:sz w:val="22"/>
        </w:rPr>
      </w:pPr>
    </w:p>
    <w:p w14:paraId="719D3C3D" w14:textId="67C27590" w:rsidR="00C05B17" w:rsidRPr="00F90CF3" w:rsidRDefault="00C05B17" w:rsidP="00C05B17">
      <w:pPr>
        <w:pStyle w:val="Default"/>
        <w:pBdr>
          <w:top w:val="single" w:sz="4" w:space="1" w:color="auto"/>
          <w:left w:val="single" w:sz="4" w:space="4" w:color="auto"/>
          <w:bottom w:val="single" w:sz="4" w:space="1" w:color="auto"/>
          <w:right w:val="single" w:sz="4" w:space="4" w:color="auto"/>
        </w:pBdr>
        <w:ind w:left="360"/>
        <w:rPr>
          <w:rFonts w:ascii="Cambria" w:hAnsi="Cambria"/>
          <w:sz w:val="22"/>
        </w:rPr>
      </w:pPr>
      <w:r w:rsidRPr="00F90CF3">
        <w:rPr>
          <w:rFonts w:ascii="Cambria" w:hAnsi="Cambria"/>
          <w:b/>
          <w:iCs/>
          <w:sz w:val="22"/>
        </w:rPr>
        <w:t>Career Resource Center</w:t>
      </w:r>
      <w:r w:rsidRPr="00F90CF3">
        <w:rPr>
          <w:rFonts w:ascii="Cambria" w:hAnsi="Cambria"/>
          <w:sz w:val="22"/>
        </w:rPr>
        <w:t xml:space="preserve">, Reitz Union, 392-1601. Career assistance and counseling. </w:t>
      </w:r>
      <w:hyperlink r:id="rId33" w:history="1">
        <w:r w:rsidRPr="00F90CF3">
          <w:rPr>
            <w:rStyle w:val="Hyperlink"/>
            <w:rFonts w:ascii="Cambria" w:hAnsi="Cambria"/>
            <w:color w:val="FF0000"/>
            <w:sz w:val="22"/>
          </w:rPr>
          <w:t>https://www.crc.ufl.edu/</w:t>
        </w:r>
      </w:hyperlink>
      <w:r w:rsidRPr="00F90CF3">
        <w:rPr>
          <w:rFonts w:ascii="Cambria" w:hAnsi="Cambria"/>
          <w:sz w:val="22"/>
        </w:rPr>
        <w:t>.</w:t>
      </w:r>
    </w:p>
    <w:p w14:paraId="381CF250" w14:textId="77777777" w:rsidR="00C05B17" w:rsidRPr="00F90CF3" w:rsidRDefault="00C05B17" w:rsidP="00C05B17">
      <w:pPr>
        <w:pBdr>
          <w:top w:val="single" w:sz="4" w:space="1" w:color="auto"/>
          <w:left w:val="single" w:sz="4" w:space="4" w:color="auto"/>
          <w:bottom w:val="single" w:sz="4" w:space="1" w:color="auto"/>
          <w:right w:val="single" w:sz="4" w:space="4" w:color="auto"/>
        </w:pBdr>
        <w:ind w:left="360"/>
        <w:rPr>
          <w:i/>
          <w:iCs/>
        </w:rPr>
      </w:pPr>
    </w:p>
    <w:p w14:paraId="4988AE2B" w14:textId="77777777" w:rsidR="00C05B17" w:rsidRPr="00F90CF3" w:rsidRDefault="00C05B17" w:rsidP="00C05B17">
      <w:pPr>
        <w:pBdr>
          <w:top w:val="single" w:sz="4" w:space="1" w:color="auto"/>
          <w:left w:val="single" w:sz="4" w:space="4" w:color="auto"/>
          <w:bottom w:val="single" w:sz="4" w:space="1" w:color="auto"/>
          <w:right w:val="single" w:sz="4" w:space="4" w:color="auto"/>
        </w:pBdr>
        <w:ind w:left="360"/>
      </w:pPr>
      <w:r w:rsidRPr="00F90CF3">
        <w:rPr>
          <w:b/>
          <w:iCs/>
        </w:rPr>
        <w:t>Library Support</w:t>
      </w:r>
      <w:r w:rsidRPr="00F90CF3">
        <w:t xml:space="preserve">, </w:t>
      </w:r>
      <w:hyperlink r:id="rId34" w:history="1">
        <w:r w:rsidRPr="00F90CF3">
          <w:rPr>
            <w:rStyle w:val="Hyperlink"/>
            <w:color w:val="FF0000"/>
          </w:rPr>
          <w:t>http://cms.uflib.ufl.edu/ask</w:t>
        </w:r>
      </w:hyperlink>
      <w:r w:rsidRPr="00F90CF3">
        <w:t>. Various ways to receive assistance with respect to using the libraries or finding resources.</w:t>
      </w:r>
    </w:p>
    <w:p w14:paraId="1B8E8FEC" w14:textId="77777777" w:rsidR="00C05B17" w:rsidRPr="00F90CF3" w:rsidRDefault="00C05B17" w:rsidP="00C05B17">
      <w:pPr>
        <w:pStyle w:val="Default"/>
        <w:pBdr>
          <w:top w:val="single" w:sz="4" w:space="1" w:color="auto"/>
          <w:left w:val="single" w:sz="4" w:space="4" w:color="auto"/>
          <w:bottom w:val="single" w:sz="4" w:space="1" w:color="auto"/>
          <w:right w:val="single" w:sz="4" w:space="4" w:color="auto"/>
        </w:pBdr>
        <w:ind w:left="360"/>
        <w:rPr>
          <w:rFonts w:ascii="Cambria" w:hAnsi="Cambria"/>
          <w:i/>
          <w:iCs/>
          <w:sz w:val="22"/>
        </w:rPr>
      </w:pPr>
    </w:p>
    <w:p w14:paraId="47342494" w14:textId="77777777" w:rsidR="00C05B17" w:rsidRPr="00F90CF3" w:rsidRDefault="00C05B17" w:rsidP="00C05B17">
      <w:pPr>
        <w:pStyle w:val="Default"/>
        <w:pBdr>
          <w:top w:val="single" w:sz="4" w:space="1" w:color="auto"/>
          <w:left w:val="single" w:sz="4" w:space="4" w:color="auto"/>
          <w:bottom w:val="single" w:sz="4" w:space="1" w:color="auto"/>
          <w:right w:val="single" w:sz="4" w:space="4" w:color="auto"/>
        </w:pBdr>
        <w:ind w:left="360"/>
        <w:rPr>
          <w:rFonts w:ascii="Cambria" w:hAnsi="Cambria"/>
          <w:sz w:val="22"/>
        </w:rPr>
      </w:pPr>
      <w:r w:rsidRPr="00F90CF3">
        <w:rPr>
          <w:rFonts w:ascii="Cambria" w:hAnsi="Cambria"/>
          <w:b/>
          <w:iCs/>
          <w:sz w:val="22"/>
        </w:rPr>
        <w:t>Teaching Center</w:t>
      </w:r>
      <w:r w:rsidRPr="00F90CF3">
        <w:rPr>
          <w:rFonts w:ascii="Cambria" w:hAnsi="Cambria"/>
          <w:sz w:val="22"/>
        </w:rPr>
        <w:t xml:space="preserve">, Broward Hall, 392-2010 or 392-6420. General study skills and tutoring. </w:t>
      </w:r>
      <w:hyperlink r:id="rId35" w:history="1">
        <w:r w:rsidRPr="00F90CF3">
          <w:rPr>
            <w:rStyle w:val="Hyperlink"/>
            <w:rFonts w:ascii="Cambria" w:hAnsi="Cambria"/>
            <w:color w:val="FF0000"/>
            <w:sz w:val="22"/>
          </w:rPr>
          <w:t>https://teachingcenter.ufl.edu/</w:t>
        </w:r>
      </w:hyperlink>
      <w:r w:rsidRPr="00F90CF3">
        <w:rPr>
          <w:rFonts w:ascii="Cambria" w:hAnsi="Cambria"/>
          <w:sz w:val="22"/>
        </w:rPr>
        <w:t>.</w:t>
      </w:r>
    </w:p>
    <w:p w14:paraId="366C256C" w14:textId="77777777" w:rsidR="00C05B17" w:rsidRPr="00F90CF3" w:rsidRDefault="00C05B17" w:rsidP="00C05B17">
      <w:pPr>
        <w:pStyle w:val="Default"/>
        <w:pBdr>
          <w:top w:val="single" w:sz="4" w:space="1" w:color="auto"/>
          <w:left w:val="single" w:sz="4" w:space="4" w:color="auto"/>
          <w:bottom w:val="single" w:sz="4" w:space="1" w:color="auto"/>
          <w:right w:val="single" w:sz="4" w:space="4" w:color="auto"/>
        </w:pBdr>
        <w:ind w:left="360"/>
        <w:rPr>
          <w:rFonts w:ascii="Cambria" w:hAnsi="Cambria"/>
          <w:i/>
          <w:iCs/>
          <w:sz w:val="22"/>
        </w:rPr>
      </w:pPr>
    </w:p>
    <w:p w14:paraId="6DE46A09" w14:textId="77777777" w:rsidR="00C05B17" w:rsidRPr="00F90CF3" w:rsidRDefault="00C05B17" w:rsidP="00C05B17">
      <w:pPr>
        <w:pStyle w:val="Default"/>
        <w:pBdr>
          <w:top w:val="single" w:sz="4" w:space="1" w:color="auto"/>
          <w:left w:val="single" w:sz="4" w:space="4" w:color="auto"/>
          <w:bottom w:val="single" w:sz="4" w:space="1" w:color="auto"/>
          <w:right w:val="single" w:sz="4" w:space="4" w:color="auto"/>
        </w:pBdr>
        <w:ind w:left="360"/>
        <w:rPr>
          <w:rFonts w:ascii="Cambria" w:hAnsi="Cambria"/>
          <w:sz w:val="22"/>
        </w:rPr>
      </w:pPr>
      <w:r w:rsidRPr="00F90CF3">
        <w:rPr>
          <w:rFonts w:ascii="Cambria" w:hAnsi="Cambria"/>
          <w:b/>
          <w:iCs/>
          <w:sz w:val="22"/>
        </w:rPr>
        <w:t>Writing Studio, 302 Tigert Hall</w:t>
      </w:r>
      <w:r w:rsidRPr="00F90CF3">
        <w:rPr>
          <w:rFonts w:ascii="Cambria" w:hAnsi="Cambria"/>
          <w:i/>
          <w:iCs/>
          <w:sz w:val="22"/>
        </w:rPr>
        <w:t xml:space="preserve">, </w:t>
      </w:r>
      <w:r w:rsidRPr="00F90CF3">
        <w:rPr>
          <w:rFonts w:ascii="Cambria" w:hAnsi="Cambria"/>
          <w:sz w:val="22"/>
        </w:rPr>
        <w:t xml:space="preserve">846-1138. Help brainstorming, formatting, and writing papers. </w:t>
      </w:r>
      <w:hyperlink r:id="rId36" w:history="1">
        <w:r w:rsidRPr="00F90CF3">
          <w:rPr>
            <w:rStyle w:val="Hyperlink"/>
            <w:rFonts w:ascii="Cambria" w:hAnsi="Cambria"/>
            <w:color w:val="FF0000"/>
            <w:sz w:val="22"/>
          </w:rPr>
          <w:t>https://writing.ufl.edu/writing-studio/</w:t>
        </w:r>
      </w:hyperlink>
      <w:r w:rsidRPr="00F90CF3">
        <w:rPr>
          <w:rFonts w:ascii="Cambria" w:hAnsi="Cambria"/>
          <w:sz w:val="22"/>
        </w:rPr>
        <w:t>.</w:t>
      </w:r>
    </w:p>
    <w:p w14:paraId="6EC4D83F" w14:textId="77777777" w:rsidR="00C05B17" w:rsidRPr="00F90CF3" w:rsidRDefault="00C05B17" w:rsidP="00C05B17">
      <w:pPr>
        <w:pStyle w:val="Default"/>
        <w:pBdr>
          <w:top w:val="single" w:sz="4" w:space="1" w:color="auto"/>
          <w:left w:val="single" w:sz="4" w:space="4" w:color="auto"/>
          <w:bottom w:val="single" w:sz="4" w:space="1" w:color="auto"/>
          <w:right w:val="single" w:sz="4" w:space="4" w:color="auto"/>
        </w:pBdr>
        <w:ind w:left="360"/>
        <w:rPr>
          <w:rFonts w:ascii="Cambria" w:hAnsi="Cambria"/>
          <w:i/>
          <w:iCs/>
          <w:sz w:val="22"/>
        </w:rPr>
      </w:pPr>
    </w:p>
    <w:p w14:paraId="10A8E831" w14:textId="77777777" w:rsidR="00C05B17" w:rsidRPr="00F90CF3" w:rsidRDefault="00C05B17" w:rsidP="00C05B17">
      <w:pPr>
        <w:pStyle w:val="Default"/>
        <w:pBdr>
          <w:top w:val="single" w:sz="4" w:space="1" w:color="auto"/>
          <w:left w:val="single" w:sz="4" w:space="4" w:color="auto"/>
          <w:bottom w:val="single" w:sz="4" w:space="1" w:color="auto"/>
          <w:right w:val="single" w:sz="4" w:space="4" w:color="auto"/>
        </w:pBdr>
        <w:ind w:left="360"/>
        <w:rPr>
          <w:rFonts w:ascii="Cambria" w:hAnsi="Cambria"/>
          <w:color w:val="0000FF"/>
          <w:sz w:val="22"/>
        </w:rPr>
      </w:pPr>
      <w:r w:rsidRPr="00F90CF3">
        <w:rPr>
          <w:rFonts w:ascii="Cambria" w:hAnsi="Cambria"/>
          <w:b/>
          <w:iCs/>
          <w:sz w:val="22"/>
        </w:rPr>
        <w:t>Student Complaints Campus</w:t>
      </w:r>
      <w:r w:rsidRPr="00F90CF3">
        <w:rPr>
          <w:rFonts w:ascii="Cambria" w:hAnsi="Cambria"/>
          <w:i/>
          <w:iCs/>
          <w:sz w:val="22"/>
        </w:rPr>
        <w:t xml:space="preserve">: </w:t>
      </w:r>
      <w:hyperlink r:id="rId37" w:history="1">
        <w:r w:rsidRPr="00F90CF3">
          <w:rPr>
            <w:rStyle w:val="Hyperlink"/>
            <w:rFonts w:ascii="Cambria" w:hAnsi="Cambria"/>
            <w:color w:val="FF0000"/>
            <w:sz w:val="22"/>
          </w:rPr>
          <w:t>https://www.dso.ufl.edu/documents/UF_Complaints_policy.pdf</w:t>
        </w:r>
      </w:hyperlink>
      <w:r w:rsidRPr="00F90CF3">
        <w:rPr>
          <w:rFonts w:ascii="Cambria" w:hAnsi="Cambria"/>
          <w:color w:val="0000FF"/>
          <w:sz w:val="22"/>
        </w:rPr>
        <w:t>.</w:t>
      </w:r>
    </w:p>
    <w:p w14:paraId="3AE06AA8" w14:textId="77777777" w:rsidR="00C05B17" w:rsidRPr="00F90CF3" w:rsidRDefault="00C05B17" w:rsidP="00C05B17">
      <w:pPr>
        <w:pBdr>
          <w:top w:val="single" w:sz="4" w:space="1" w:color="auto"/>
          <w:left w:val="single" w:sz="4" w:space="4" w:color="auto"/>
          <w:bottom w:val="single" w:sz="4" w:space="1" w:color="auto"/>
          <w:right w:val="single" w:sz="4" w:space="4" w:color="auto"/>
        </w:pBdr>
        <w:ind w:left="360"/>
        <w:rPr>
          <w:b/>
          <w:iCs/>
        </w:rPr>
      </w:pPr>
    </w:p>
    <w:p w14:paraId="67EA8010" w14:textId="5B5D432B" w:rsidR="002B1707" w:rsidRDefault="00C05B17" w:rsidP="00392CDA">
      <w:pPr>
        <w:pBdr>
          <w:top w:val="single" w:sz="4" w:space="1" w:color="auto"/>
          <w:left w:val="single" w:sz="4" w:space="4" w:color="auto"/>
          <w:bottom w:val="single" w:sz="4" w:space="1" w:color="auto"/>
          <w:right w:val="single" w:sz="4" w:space="4" w:color="auto"/>
        </w:pBdr>
        <w:ind w:left="360"/>
      </w:pPr>
      <w:r w:rsidRPr="00F90CF3">
        <w:rPr>
          <w:b/>
          <w:iCs/>
        </w:rPr>
        <w:t>On-Line Students Complaints</w:t>
      </w:r>
      <w:r w:rsidRPr="00F90CF3">
        <w:rPr>
          <w:i/>
          <w:iCs/>
        </w:rPr>
        <w:t xml:space="preserve">: </w:t>
      </w:r>
      <w:hyperlink r:id="rId38" w:history="1">
        <w:r w:rsidRPr="00F90CF3">
          <w:rPr>
            <w:rStyle w:val="Hyperlink"/>
            <w:color w:val="FF0000"/>
          </w:rPr>
          <w:t>http://www.distance.ufl.edu/student-complaint-process</w:t>
        </w:r>
      </w:hyperlink>
      <w:r w:rsidRPr="00F90CF3">
        <w:t>.</w:t>
      </w:r>
    </w:p>
    <w:sectPr w:rsidR="002B1707" w:rsidSect="00413F7D">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D6640" w14:textId="77777777" w:rsidR="00CF25EB" w:rsidRDefault="00CF25EB">
      <w:r>
        <w:separator/>
      </w:r>
    </w:p>
  </w:endnote>
  <w:endnote w:type="continuationSeparator" w:id="0">
    <w:p w14:paraId="35891D58" w14:textId="77777777" w:rsidR="00CF25EB" w:rsidRDefault="00CF2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ppleSystemUIFont">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4FB75" w14:textId="6C5DE8BA" w:rsidR="002B1707" w:rsidRPr="00BA6E7F" w:rsidRDefault="00DB72F9">
    <w:pPr>
      <w:pStyle w:val="Footer"/>
      <w:rPr>
        <w:b/>
        <w:i/>
        <w:noProof/>
        <w:color w:val="0070C0"/>
        <w:sz w:val="20"/>
      </w:rPr>
    </w:pPr>
    <w:r>
      <w:rPr>
        <w:b/>
        <w:i/>
        <w:color w:val="0070C0"/>
        <w:sz w:val="20"/>
      </w:rPr>
      <w:t>BME4</w:t>
    </w:r>
    <w:r w:rsidR="00DB63C1">
      <w:rPr>
        <w:b/>
        <w:i/>
        <w:color w:val="0070C0"/>
        <w:sz w:val="20"/>
      </w:rPr>
      <w:t>931</w:t>
    </w:r>
    <w:r w:rsidR="000A337C" w:rsidRPr="00BA6E7F">
      <w:rPr>
        <w:b/>
        <w:i/>
        <w:color w:val="0070C0"/>
        <w:sz w:val="20"/>
      </w:rPr>
      <w:tab/>
    </w:r>
    <w:r w:rsidR="0090326F">
      <w:rPr>
        <w:b/>
        <w:i/>
        <w:color w:val="0070C0"/>
        <w:sz w:val="20"/>
      </w:rPr>
      <w:t>Fall</w:t>
    </w:r>
    <w:r>
      <w:rPr>
        <w:b/>
        <w:i/>
        <w:color w:val="0070C0"/>
        <w:sz w:val="20"/>
      </w:rPr>
      <w:t xml:space="preserve"> 202</w:t>
    </w:r>
    <w:r w:rsidR="003A53ED">
      <w:rPr>
        <w:b/>
        <w:i/>
        <w:color w:val="0070C0"/>
        <w:sz w:val="20"/>
      </w:rPr>
      <w:t>4</w:t>
    </w:r>
    <w:r w:rsidR="000A337C">
      <w:rPr>
        <w:b/>
        <w:i/>
        <w:color w:val="0070C0"/>
        <w:sz w:val="20"/>
      </w:rPr>
      <w:tab/>
    </w:r>
    <w:r w:rsidR="000A337C" w:rsidRPr="00BA6E7F">
      <w:rPr>
        <w:b/>
        <w:i/>
        <w:color w:val="0070C0"/>
        <w:sz w:val="20"/>
      </w:rPr>
      <w:t xml:space="preserve">Page </w:t>
    </w:r>
    <w:r w:rsidR="000A337C" w:rsidRPr="00BA6E7F">
      <w:rPr>
        <w:b/>
        <w:i/>
        <w:color w:val="0070C0"/>
        <w:sz w:val="20"/>
      </w:rPr>
      <w:fldChar w:fldCharType="begin"/>
    </w:r>
    <w:r w:rsidR="000A337C" w:rsidRPr="00BA6E7F">
      <w:rPr>
        <w:b/>
        <w:i/>
        <w:color w:val="0070C0"/>
        <w:sz w:val="20"/>
      </w:rPr>
      <w:instrText xml:space="preserve"> PAGE   \* MERGEFORMAT </w:instrText>
    </w:r>
    <w:r w:rsidR="000A337C" w:rsidRPr="00BA6E7F">
      <w:rPr>
        <w:b/>
        <w:i/>
        <w:color w:val="0070C0"/>
        <w:sz w:val="20"/>
      </w:rPr>
      <w:fldChar w:fldCharType="separate"/>
    </w:r>
    <w:r w:rsidR="000A337C">
      <w:rPr>
        <w:b/>
        <w:i/>
        <w:noProof/>
        <w:color w:val="0070C0"/>
        <w:sz w:val="20"/>
      </w:rPr>
      <w:t>2</w:t>
    </w:r>
    <w:r w:rsidR="000A337C" w:rsidRPr="00BA6E7F">
      <w:rPr>
        <w:b/>
        <w:i/>
        <w:noProof/>
        <w:color w:val="0070C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11938" w14:textId="77777777" w:rsidR="00CF25EB" w:rsidRDefault="00CF25EB">
      <w:r>
        <w:separator/>
      </w:r>
    </w:p>
  </w:footnote>
  <w:footnote w:type="continuationSeparator" w:id="0">
    <w:p w14:paraId="2165CEFC" w14:textId="77777777" w:rsidR="00CF25EB" w:rsidRDefault="00CF2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5576B"/>
    <w:multiLevelType w:val="hybridMultilevel"/>
    <w:tmpl w:val="D8B08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BA0FC2"/>
    <w:multiLevelType w:val="hybridMultilevel"/>
    <w:tmpl w:val="79C87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0E40D1"/>
    <w:multiLevelType w:val="hybridMultilevel"/>
    <w:tmpl w:val="9368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830F4A"/>
    <w:multiLevelType w:val="hybridMultilevel"/>
    <w:tmpl w:val="9A2ADDF6"/>
    <w:lvl w:ilvl="0" w:tplc="ADC620E4">
      <w:start w:val="1"/>
      <w:numFmt w:val="upperLetter"/>
      <w:lvlText w:val="%1."/>
      <w:lvlJc w:val="left"/>
      <w:pPr>
        <w:ind w:left="580" w:hanging="360"/>
      </w:pPr>
      <w:rPr>
        <w:rFonts w:ascii="Times New Roman" w:eastAsia="Times New Roman" w:hAnsi="Times New Roman" w:cs="Times New Roman" w:hint="default"/>
        <w:b/>
        <w:bCs/>
        <w:spacing w:val="-4"/>
        <w:w w:val="98"/>
        <w:sz w:val="24"/>
        <w:szCs w:val="24"/>
        <w:lang w:val="en-US" w:eastAsia="en-US" w:bidi="en-US"/>
      </w:rPr>
    </w:lvl>
    <w:lvl w:ilvl="1" w:tplc="1520ACD2">
      <w:start w:val="1"/>
      <w:numFmt w:val="decimal"/>
      <w:lvlText w:val="%2."/>
      <w:lvlJc w:val="left"/>
      <w:pPr>
        <w:ind w:left="810" w:hanging="360"/>
      </w:pPr>
      <w:rPr>
        <w:rFonts w:ascii="Times New Roman" w:eastAsia="Times New Roman" w:hAnsi="Times New Roman" w:cs="Times New Roman" w:hint="default"/>
        <w:w w:val="100"/>
        <w:sz w:val="22"/>
        <w:szCs w:val="22"/>
        <w:lang w:val="en-US" w:eastAsia="en-US" w:bidi="en-US"/>
      </w:rPr>
    </w:lvl>
    <w:lvl w:ilvl="2" w:tplc="68C0E836">
      <w:numFmt w:val="bullet"/>
      <w:lvlText w:val="•"/>
      <w:lvlJc w:val="left"/>
      <w:pPr>
        <w:ind w:left="1822" w:hanging="360"/>
      </w:pPr>
      <w:rPr>
        <w:rFonts w:hint="default"/>
        <w:lang w:val="en-US" w:eastAsia="en-US" w:bidi="en-US"/>
      </w:rPr>
    </w:lvl>
    <w:lvl w:ilvl="3" w:tplc="1DE8BE38">
      <w:numFmt w:val="bullet"/>
      <w:lvlText w:val="•"/>
      <w:lvlJc w:val="left"/>
      <w:pPr>
        <w:ind w:left="2804" w:hanging="360"/>
      </w:pPr>
      <w:rPr>
        <w:rFonts w:hint="default"/>
        <w:lang w:val="en-US" w:eastAsia="en-US" w:bidi="en-US"/>
      </w:rPr>
    </w:lvl>
    <w:lvl w:ilvl="4" w:tplc="09205CC4">
      <w:numFmt w:val="bullet"/>
      <w:lvlText w:val="•"/>
      <w:lvlJc w:val="left"/>
      <w:pPr>
        <w:ind w:left="3786" w:hanging="360"/>
      </w:pPr>
      <w:rPr>
        <w:rFonts w:hint="default"/>
        <w:lang w:val="en-US" w:eastAsia="en-US" w:bidi="en-US"/>
      </w:rPr>
    </w:lvl>
    <w:lvl w:ilvl="5" w:tplc="31B2E8A4">
      <w:numFmt w:val="bullet"/>
      <w:lvlText w:val="•"/>
      <w:lvlJc w:val="left"/>
      <w:pPr>
        <w:ind w:left="4768" w:hanging="360"/>
      </w:pPr>
      <w:rPr>
        <w:rFonts w:hint="default"/>
        <w:lang w:val="en-US" w:eastAsia="en-US" w:bidi="en-US"/>
      </w:rPr>
    </w:lvl>
    <w:lvl w:ilvl="6" w:tplc="7C926CF8">
      <w:numFmt w:val="bullet"/>
      <w:lvlText w:val="•"/>
      <w:lvlJc w:val="left"/>
      <w:pPr>
        <w:ind w:left="5751" w:hanging="360"/>
      </w:pPr>
      <w:rPr>
        <w:rFonts w:hint="default"/>
        <w:lang w:val="en-US" w:eastAsia="en-US" w:bidi="en-US"/>
      </w:rPr>
    </w:lvl>
    <w:lvl w:ilvl="7" w:tplc="C34A9D02">
      <w:numFmt w:val="bullet"/>
      <w:lvlText w:val="•"/>
      <w:lvlJc w:val="left"/>
      <w:pPr>
        <w:ind w:left="6733" w:hanging="360"/>
      </w:pPr>
      <w:rPr>
        <w:rFonts w:hint="default"/>
        <w:lang w:val="en-US" w:eastAsia="en-US" w:bidi="en-US"/>
      </w:rPr>
    </w:lvl>
    <w:lvl w:ilvl="8" w:tplc="E2E05568">
      <w:numFmt w:val="bullet"/>
      <w:lvlText w:val="•"/>
      <w:lvlJc w:val="left"/>
      <w:pPr>
        <w:ind w:left="7715" w:hanging="360"/>
      </w:pPr>
      <w:rPr>
        <w:rFonts w:hint="default"/>
        <w:lang w:val="en-US" w:eastAsia="en-US" w:bidi="en-US"/>
      </w:rPr>
    </w:lvl>
  </w:abstractNum>
  <w:abstractNum w:abstractNumId="4" w15:restartNumberingAfterBreak="0">
    <w:nsid w:val="4AF1403E"/>
    <w:multiLevelType w:val="hybridMultilevel"/>
    <w:tmpl w:val="7FB81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B17D3D"/>
    <w:multiLevelType w:val="hybridMultilevel"/>
    <w:tmpl w:val="DBEEF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43670E"/>
    <w:multiLevelType w:val="hybridMultilevel"/>
    <w:tmpl w:val="312A76D4"/>
    <w:lvl w:ilvl="0" w:tplc="2ABA77D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2A3C6C"/>
    <w:multiLevelType w:val="hybridMultilevel"/>
    <w:tmpl w:val="C5E43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445C5B"/>
    <w:multiLevelType w:val="hybridMultilevel"/>
    <w:tmpl w:val="B442CE76"/>
    <w:lvl w:ilvl="0" w:tplc="747E69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9464A1"/>
    <w:multiLevelType w:val="hybridMultilevel"/>
    <w:tmpl w:val="6F14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BC5D76"/>
    <w:multiLevelType w:val="hybridMultilevel"/>
    <w:tmpl w:val="7E120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DD78BE"/>
    <w:multiLevelType w:val="hybridMultilevel"/>
    <w:tmpl w:val="B66AA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9661432">
    <w:abstractNumId w:val="4"/>
  </w:num>
  <w:num w:numId="2" w16cid:durableId="403727897">
    <w:abstractNumId w:val="10"/>
  </w:num>
  <w:num w:numId="3" w16cid:durableId="901328639">
    <w:abstractNumId w:val="1"/>
  </w:num>
  <w:num w:numId="4" w16cid:durableId="701588388">
    <w:abstractNumId w:val="9"/>
  </w:num>
  <w:num w:numId="5" w16cid:durableId="596182137">
    <w:abstractNumId w:val="0"/>
  </w:num>
  <w:num w:numId="6" w16cid:durableId="832111915">
    <w:abstractNumId w:val="6"/>
  </w:num>
  <w:num w:numId="7" w16cid:durableId="1403215892">
    <w:abstractNumId w:val="3"/>
  </w:num>
  <w:num w:numId="8" w16cid:durableId="90274857">
    <w:abstractNumId w:val="7"/>
  </w:num>
  <w:num w:numId="9" w16cid:durableId="609969890">
    <w:abstractNumId w:val="5"/>
  </w:num>
  <w:num w:numId="10" w16cid:durableId="1681200117">
    <w:abstractNumId w:val="11"/>
  </w:num>
  <w:num w:numId="11" w16cid:durableId="1383290405">
    <w:abstractNumId w:val="8"/>
  </w:num>
  <w:num w:numId="12" w16cid:durableId="1290819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jIxNbE0M7C0MDE3NTZT0lEKTi0uzszPAykwMqoFACX696stAAAA"/>
  </w:docVars>
  <w:rsids>
    <w:rsidRoot w:val="000A337C"/>
    <w:rsid w:val="00075847"/>
    <w:rsid w:val="000A337C"/>
    <w:rsid w:val="000A6CCE"/>
    <w:rsid w:val="000C72F4"/>
    <w:rsid w:val="00114EB4"/>
    <w:rsid w:val="0014236B"/>
    <w:rsid w:val="001646CD"/>
    <w:rsid w:val="00194ADA"/>
    <w:rsid w:val="001A2DE8"/>
    <w:rsid w:val="001C67AF"/>
    <w:rsid w:val="001D4B37"/>
    <w:rsid w:val="00207930"/>
    <w:rsid w:val="00221F07"/>
    <w:rsid w:val="00223D90"/>
    <w:rsid w:val="00233A86"/>
    <w:rsid w:val="00265ACB"/>
    <w:rsid w:val="002B1707"/>
    <w:rsid w:val="002C37A8"/>
    <w:rsid w:val="002D071E"/>
    <w:rsid w:val="002F0B8D"/>
    <w:rsid w:val="003004E6"/>
    <w:rsid w:val="0034382D"/>
    <w:rsid w:val="003555A1"/>
    <w:rsid w:val="00382FAE"/>
    <w:rsid w:val="00392CDA"/>
    <w:rsid w:val="00396FC8"/>
    <w:rsid w:val="003A53ED"/>
    <w:rsid w:val="003B2246"/>
    <w:rsid w:val="003B2F1A"/>
    <w:rsid w:val="004063F2"/>
    <w:rsid w:val="00413787"/>
    <w:rsid w:val="00413F7D"/>
    <w:rsid w:val="0042157A"/>
    <w:rsid w:val="00457BA7"/>
    <w:rsid w:val="00464A69"/>
    <w:rsid w:val="00476914"/>
    <w:rsid w:val="00495838"/>
    <w:rsid w:val="004C6613"/>
    <w:rsid w:val="004C7851"/>
    <w:rsid w:val="00510EC1"/>
    <w:rsid w:val="00565F62"/>
    <w:rsid w:val="005A0340"/>
    <w:rsid w:val="005A566D"/>
    <w:rsid w:val="005F10A1"/>
    <w:rsid w:val="0062562B"/>
    <w:rsid w:val="006551F5"/>
    <w:rsid w:val="00664E71"/>
    <w:rsid w:val="0067054D"/>
    <w:rsid w:val="00673BDE"/>
    <w:rsid w:val="006B7A6D"/>
    <w:rsid w:val="006F0CDB"/>
    <w:rsid w:val="007117D8"/>
    <w:rsid w:val="00713705"/>
    <w:rsid w:val="0074398C"/>
    <w:rsid w:val="00753BF3"/>
    <w:rsid w:val="0077769D"/>
    <w:rsid w:val="007A4AAE"/>
    <w:rsid w:val="007B03AA"/>
    <w:rsid w:val="007B578C"/>
    <w:rsid w:val="007C7950"/>
    <w:rsid w:val="007D6673"/>
    <w:rsid w:val="007E4559"/>
    <w:rsid w:val="007F0F20"/>
    <w:rsid w:val="007F33D6"/>
    <w:rsid w:val="008135D9"/>
    <w:rsid w:val="00817393"/>
    <w:rsid w:val="00824B28"/>
    <w:rsid w:val="008565E7"/>
    <w:rsid w:val="008723C4"/>
    <w:rsid w:val="0088797A"/>
    <w:rsid w:val="008A6546"/>
    <w:rsid w:val="008D4BBC"/>
    <w:rsid w:val="008E2BC0"/>
    <w:rsid w:val="008E2FD1"/>
    <w:rsid w:val="008F178D"/>
    <w:rsid w:val="0090326F"/>
    <w:rsid w:val="0092349F"/>
    <w:rsid w:val="00954BAB"/>
    <w:rsid w:val="00967A98"/>
    <w:rsid w:val="009A4835"/>
    <w:rsid w:val="009F3BEC"/>
    <w:rsid w:val="00A17365"/>
    <w:rsid w:val="00A34BBA"/>
    <w:rsid w:val="00A71E11"/>
    <w:rsid w:val="00A7778F"/>
    <w:rsid w:val="00A94C4E"/>
    <w:rsid w:val="00A965EF"/>
    <w:rsid w:val="00AF55A7"/>
    <w:rsid w:val="00B31951"/>
    <w:rsid w:val="00BA0156"/>
    <w:rsid w:val="00BC6158"/>
    <w:rsid w:val="00BD5EB4"/>
    <w:rsid w:val="00BE0354"/>
    <w:rsid w:val="00BE1157"/>
    <w:rsid w:val="00C01B92"/>
    <w:rsid w:val="00C05B17"/>
    <w:rsid w:val="00C1463E"/>
    <w:rsid w:val="00C16703"/>
    <w:rsid w:val="00C376D1"/>
    <w:rsid w:val="00C637D0"/>
    <w:rsid w:val="00CF25EB"/>
    <w:rsid w:val="00D87488"/>
    <w:rsid w:val="00DB63C1"/>
    <w:rsid w:val="00DB72F9"/>
    <w:rsid w:val="00DD60C8"/>
    <w:rsid w:val="00DF2F78"/>
    <w:rsid w:val="00DF65FA"/>
    <w:rsid w:val="00E2366A"/>
    <w:rsid w:val="00E254C0"/>
    <w:rsid w:val="00E33035"/>
    <w:rsid w:val="00E41389"/>
    <w:rsid w:val="00E6770C"/>
    <w:rsid w:val="00E77E61"/>
    <w:rsid w:val="00EA2F21"/>
    <w:rsid w:val="00EA436A"/>
    <w:rsid w:val="00F40E68"/>
    <w:rsid w:val="00F51A3D"/>
    <w:rsid w:val="00F751FB"/>
    <w:rsid w:val="00F757B5"/>
    <w:rsid w:val="00F83192"/>
    <w:rsid w:val="00F864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809AD"/>
  <w15:docId w15:val="{C10DBDB8-72B5-4BA9-8A6D-A3A20C7D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37C"/>
    <w:pPr>
      <w:spacing w:after="0" w:line="240" w:lineRule="auto"/>
    </w:pPr>
    <w:rPr>
      <w:rFonts w:ascii="Cambria" w:eastAsia="Times New Roman" w:hAnsi="Cambria"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A337C"/>
    <w:rPr>
      <w:color w:val="0000FF"/>
      <w:u w:val="single"/>
    </w:rPr>
  </w:style>
  <w:style w:type="paragraph" w:styleId="Footer">
    <w:name w:val="footer"/>
    <w:basedOn w:val="Normal"/>
    <w:link w:val="FooterChar"/>
    <w:rsid w:val="000A337C"/>
    <w:pPr>
      <w:tabs>
        <w:tab w:val="center" w:pos="4680"/>
        <w:tab w:val="right" w:pos="9360"/>
      </w:tabs>
    </w:pPr>
  </w:style>
  <w:style w:type="character" w:customStyle="1" w:styleId="FooterChar">
    <w:name w:val="Footer Char"/>
    <w:basedOn w:val="DefaultParagraphFont"/>
    <w:link w:val="Footer"/>
    <w:rsid w:val="000A337C"/>
    <w:rPr>
      <w:rFonts w:ascii="Cambria" w:eastAsia="Times New Roman" w:hAnsi="Cambria" w:cs="Times New Roman"/>
      <w:szCs w:val="24"/>
    </w:rPr>
  </w:style>
  <w:style w:type="paragraph" w:styleId="ListParagraph">
    <w:name w:val="List Paragraph"/>
    <w:basedOn w:val="Normal"/>
    <w:uiPriority w:val="34"/>
    <w:qFormat/>
    <w:rsid w:val="000A337C"/>
    <w:pPr>
      <w:ind w:left="720"/>
      <w:contextualSpacing/>
    </w:pPr>
  </w:style>
  <w:style w:type="table" w:styleId="TableGrid">
    <w:name w:val="Table Grid"/>
    <w:basedOn w:val="TableNormal"/>
    <w:uiPriority w:val="39"/>
    <w:rsid w:val="000A33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337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PlainText">
    <w:name w:val="Plain Text"/>
    <w:basedOn w:val="Normal"/>
    <w:link w:val="PlainTextChar"/>
    <w:uiPriority w:val="99"/>
    <w:unhideWhenUsed/>
    <w:rsid w:val="000A337C"/>
    <w:rPr>
      <w:rFonts w:ascii="Calibri" w:hAnsi="Calibri" w:cstheme="minorBidi"/>
      <w:szCs w:val="21"/>
    </w:rPr>
  </w:style>
  <w:style w:type="character" w:customStyle="1" w:styleId="PlainTextChar">
    <w:name w:val="Plain Text Char"/>
    <w:basedOn w:val="DefaultParagraphFont"/>
    <w:link w:val="PlainText"/>
    <w:uiPriority w:val="99"/>
    <w:rsid w:val="000A337C"/>
    <w:rPr>
      <w:rFonts w:ascii="Calibri" w:eastAsia="Times New Roman" w:hAnsi="Calibri"/>
      <w:szCs w:val="21"/>
    </w:rPr>
  </w:style>
  <w:style w:type="paragraph" w:styleId="NoSpacing">
    <w:name w:val="No Spacing"/>
    <w:uiPriority w:val="1"/>
    <w:qFormat/>
    <w:rsid w:val="000A337C"/>
    <w:pPr>
      <w:spacing w:after="0" w:line="240" w:lineRule="auto"/>
    </w:pPr>
  </w:style>
  <w:style w:type="character" w:styleId="UnresolvedMention">
    <w:name w:val="Unresolved Mention"/>
    <w:basedOn w:val="DefaultParagraphFont"/>
    <w:uiPriority w:val="99"/>
    <w:semiHidden/>
    <w:unhideWhenUsed/>
    <w:rsid w:val="00F40E68"/>
    <w:rPr>
      <w:color w:val="605E5C"/>
      <w:shd w:val="clear" w:color="auto" w:fill="E1DFDD"/>
    </w:rPr>
  </w:style>
  <w:style w:type="paragraph" w:styleId="Header">
    <w:name w:val="header"/>
    <w:basedOn w:val="Normal"/>
    <w:link w:val="HeaderChar"/>
    <w:uiPriority w:val="99"/>
    <w:unhideWhenUsed/>
    <w:rsid w:val="00B31951"/>
    <w:pPr>
      <w:tabs>
        <w:tab w:val="center" w:pos="4680"/>
        <w:tab w:val="right" w:pos="9360"/>
      </w:tabs>
    </w:pPr>
  </w:style>
  <w:style w:type="character" w:customStyle="1" w:styleId="HeaderChar">
    <w:name w:val="Header Char"/>
    <w:basedOn w:val="DefaultParagraphFont"/>
    <w:link w:val="Header"/>
    <w:uiPriority w:val="99"/>
    <w:rsid w:val="00B31951"/>
    <w:rPr>
      <w:rFonts w:ascii="Cambria" w:eastAsia="Times New Roman" w:hAnsi="Cambria" w:cs="Times New Roman"/>
      <w:szCs w:val="24"/>
    </w:rPr>
  </w:style>
  <w:style w:type="character" w:styleId="Strong">
    <w:name w:val="Strong"/>
    <w:basedOn w:val="DefaultParagraphFont"/>
    <w:uiPriority w:val="22"/>
    <w:qFormat/>
    <w:rsid w:val="008723C4"/>
    <w:rPr>
      <w:b/>
      <w:bCs/>
    </w:rPr>
  </w:style>
  <w:style w:type="character" w:styleId="Emphasis">
    <w:name w:val="Emphasis"/>
    <w:basedOn w:val="DefaultParagraphFont"/>
    <w:uiPriority w:val="20"/>
    <w:qFormat/>
    <w:rsid w:val="00C05B17"/>
    <w:rPr>
      <w:i/>
      <w:iCs/>
    </w:rPr>
  </w:style>
  <w:style w:type="character" w:customStyle="1" w:styleId="apple-converted-space">
    <w:name w:val="apple-converted-space"/>
    <w:basedOn w:val="DefaultParagraphFont"/>
    <w:rsid w:val="00C05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8568827">
      <w:bodyDiv w:val="1"/>
      <w:marLeft w:val="0"/>
      <w:marRight w:val="0"/>
      <w:marTop w:val="0"/>
      <w:marBottom w:val="0"/>
      <w:divBdr>
        <w:top w:val="none" w:sz="0" w:space="0" w:color="auto"/>
        <w:left w:val="none" w:sz="0" w:space="0" w:color="auto"/>
        <w:bottom w:val="none" w:sz="0" w:space="0" w:color="auto"/>
        <w:right w:val="none" w:sz="0" w:space="0" w:color="auto"/>
      </w:divBdr>
      <w:divsChild>
        <w:div w:id="116215908">
          <w:marLeft w:val="0"/>
          <w:marRight w:val="0"/>
          <w:marTop w:val="0"/>
          <w:marBottom w:val="0"/>
          <w:divBdr>
            <w:top w:val="none" w:sz="0" w:space="0" w:color="auto"/>
            <w:left w:val="none" w:sz="0" w:space="0" w:color="auto"/>
            <w:bottom w:val="none" w:sz="0" w:space="0" w:color="auto"/>
            <w:right w:val="none" w:sz="0" w:space="0" w:color="auto"/>
          </w:divBdr>
        </w:div>
        <w:div w:id="169105072">
          <w:marLeft w:val="0"/>
          <w:marRight w:val="0"/>
          <w:marTop w:val="0"/>
          <w:marBottom w:val="0"/>
          <w:divBdr>
            <w:top w:val="none" w:sz="0" w:space="0" w:color="auto"/>
            <w:left w:val="none" w:sz="0" w:space="0" w:color="auto"/>
            <w:bottom w:val="none" w:sz="0" w:space="0" w:color="auto"/>
            <w:right w:val="none" w:sz="0" w:space="0" w:color="auto"/>
          </w:divBdr>
        </w:div>
        <w:div w:id="170147321">
          <w:marLeft w:val="0"/>
          <w:marRight w:val="0"/>
          <w:marTop w:val="0"/>
          <w:marBottom w:val="0"/>
          <w:divBdr>
            <w:top w:val="none" w:sz="0" w:space="0" w:color="auto"/>
            <w:left w:val="none" w:sz="0" w:space="0" w:color="auto"/>
            <w:bottom w:val="none" w:sz="0" w:space="0" w:color="auto"/>
            <w:right w:val="none" w:sz="0" w:space="0" w:color="auto"/>
          </w:divBdr>
        </w:div>
        <w:div w:id="313947566">
          <w:marLeft w:val="0"/>
          <w:marRight w:val="0"/>
          <w:marTop w:val="0"/>
          <w:marBottom w:val="0"/>
          <w:divBdr>
            <w:top w:val="none" w:sz="0" w:space="0" w:color="auto"/>
            <w:left w:val="none" w:sz="0" w:space="0" w:color="auto"/>
            <w:bottom w:val="none" w:sz="0" w:space="0" w:color="auto"/>
            <w:right w:val="none" w:sz="0" w:space="0" w:color="auto"/>
          </w:divBdr>
        </w:div>
        <w:div w:id="591552540">
          <w:marLeft w:val="0"/>
          <w:marRight w:val="0"/>
          <w:marTop w:val="0"/>
          <w:marBottom w:val="0"/>
          <w:divBdr>
            <w:top w:val="none" w:sz="0" w:space="0" w:color="auto"/>
            <w:left w:val="none" w:sz="0" w:space="0" w:color="auto"/>
            <w:bottom w:val="none" w:sz="0" w:space="0" w:color="auto"/>
            <w:right w:val="none" w:sz="0" w:space="0" w:color="auto"/>
          </w:divBdr>
        </w:div>
        <w:div w:id="620843159">
          <w:marLeft w:val="0"/>
          <w:marRight w:val="0"/>
          <w:marTop w:val="0"/>
          <w:marBottom w:val="0"/>
          <w:divBdr>
            <w:top w:val="none" w:sz="0" w:space="0" w:color="auto"/>
            <w:left w:val="none" w:sz="0" w:space="0" w:color="auto"/>
            <w:bottom w:val="none" w:sz="0" w:space="0" w:color="auto"/>
            <w:right w:val="none" w:sz="0" w:space="0" w:color="auto"/>
          </w:divBdr>
        </w:div>
        <w:div w:id="929656463">
          <w:marLeft w:val="0"/>
          <w:marRight w:val="0"/>
          <w:marTop w:val="0"/>
          <w:marBottom w:val="0"/>
          <w:divBdr>
            <w:top w:val="none" w:sz="0" w:space="0" w:color="auto"/>
            <w:left w:val="none" w:sz="0" w:space="0" w:color="auto"/>
            <w:bottom w:val="none" w:sz="0" w:space="0" w:color="auto"/>
            <w:right w:val="none" w:sz="0" w:space="0" w:color="auto"/>
          </w:divBdr>
        </w:div>
        <w:div w:id="1045907614">
          <w:marLeft w:val="0"/>
          <w:marRight w:val="0"/>
          <w:marTop w:val="0"/>
          <w:marBottom w:val="0"/>
          <w:divBdr>
            <w:top w:val="none" w:sz="0" w:space="0" w:color="auto"/>
            <w:left w:val="none" w:sz="0" w:space="0" w:color="auto"/>
            <w:bottom w:val="none" w:sz="0" w:space="0" w:color="auto"/>
            <w:right w:val="none" w:sz="0" w:space="0" w:color="auto"/>
          </w:divBdr>
        </w:div>
        <w:div w:id="1173493115">
          <w:marLeft w:val="0"/>
          <w:marRight w:val="0"/>
          <w:marTop w:val="0"/>
          <w:marBottom w:val="0"/>
          <w:divBdr>
            <w:top w:val="none" w:sz="0" w:space="0" w:color="auto"/>
            <w:left w:val="none" w:sz="0" w:space="0" w:color="auto"/>
            <w:bottom w:val="none" w:sz="0" w:space="0" w:color="auto"/>
            <w:right w:val="none" w:sz="0" w:space="0" w:color="auto"/>
          </w:divBdr>
        </w:div>
        <w:div w:id="1917781933">
          <w:marLeft w:val="0"/>
          <w:marRight w:val="0"/>
          <w:marTop w:val="0"/>
          <w:marBottom w:val="0"/>
          <w:divBdr>
            <w:top w:val="none" w:sz="0" w:space="0" w:color="auto"/>
            <w:left w:val="none" w:sz="0" w:space="0" w:color="auto"/>
            <w:bottom w:val="none" w:sz="0" w:space="0" w:color="auto"/>
            <w:right w:val="none" w:sz="0" w:space="0" w:color="auto"/>
          </w:divBdr>
        </w:div>
      </w:divsChild>
    </w:div>
    <w:div w:id="1524198769">
      <w:bodyDiv w:val="1"/>
      <w:marLeft w:val="0"/>
      <w:marRight w:val="0"/>
      <w:marTop w:val="0"/>
      <w:marBottom w:val="0"/>
      <w:divBdr>
        <w:top w:val="none" w:sz="0" w:space="0" w:color="auto"/>
        <w:left w:val="none" w:sz="0" w:space="0" w:color="auto"/>
        <w:bottom w:val="none" w:sz="0" w:space="0" w:color="auto"/>
        <w:right w:val="none" w:sz="0" w:space="0" w:color="auto"/>
      </w:divBdr>
      <w:divsChild>
        <w:div w:id="5786555">
          <w:marLeft w:val="0"/>
          <w:marRight w:val="0"/>
          <w:marTop w:val="0"/>
          <w:marBottom w:val="0"/>
          <w:divBdr>
            <w:top w:val="none" w:sz="0" w:space="0" w:color="auto"/>
            <w:left w:val="none" w:sz="0" w:space="0" w:color="auto"/>
            <w:bottom w:val="none" w:sz="0" w:space="0" w:color="auto"/>
            <w:right w:val="none" w:sz="0" w:space="0" w:color="auto"/>
          </w:divBdr>
        </w:div>
        <w:div w:id="45572462">
          <w:marLeft w:val="0"/>
          <w:marRight w:val="0"/>
          <w:marTop w:val="0"/>
          <w:marBottom w:val="0"/>
          <w:divBdr>
            <w:top w:val="none" w:sz="0" w:space="0" w:color="auto"/>
            <w:left w:val="none" w:sz="0" w:space="0" w:color="auto"/>
            <w:bottom w:val="none" w:sz="0" w:space="0" w:color="auto"/>
            <w:right w:val="none" w:sz="0" w:space="0" w:color="auto"/>
          </w:divBdr>
        </w:div>
        <w:div w:id="97145358">
          <w:marLeft w:val="0"/>
          <w:marRight w:val="0"/>
          <w:marTop w:val="0"/>
          <w:marBottom w:val="0"/>
          <w:divBdr>
            <w:top w:val="none" w:sz="0" w:space="0" w:color="auto"/>
            <w:left w:val="none" w:sz="0" w:space="0" w:color="auto"/>
            <w:bottom w:val="none" w:sz="0" w:space="0" w:color="auto"/>
            <w:right w:val="none" w:sz="0" w:space="0" w:color="auto"/>
          </w:divBdr>
        </w:div>
        <w:div w:id="105775618">
          <w:marLeft w:val="0"/>
          <w:marRight w:val="0"/>
          <w:marTop w:val="0"/>
          <w:marBottom w:val="0"/>
          <w:divBdr>
            <w:top w:val="none" w:sz="0" w:space="0" w:color="auto"/>
            <w:left w:val="none" w:sz="0" w:space="0" w:color="auto"/>
            <w:bottom w:val="none" w:sz="0" w:space="0" w:color="auto"/>
            <w:right w:val="none" w:sz="0" w:space="0" w:color="auto"/>
          </w:divBdr>
        </w:div>
        <w:div w:id="311957436">
          <w:marLeft w:val="0"/>
          <w:marRight w:val="0"/>
          <w:marTop w:val="0"/>
          <w:marBottom w:val="0"/>
          <w:divBdr>
            <w:top w:val="none" w:sz="0" w:space="0" w:color="auto"/>
            <w:left w:val="none" w:sz="0" w:space="0" w:color="auto"/>
            <w:bottom w:val="none" w:sz="0" w:space="0" w:color="auto"/>
            <w:right w:val="none" w:sz="0" w:space="0" w:color="auto"/>
          </w:divBdr>
        </w:div>
        <w:div w:id="565264114">
          <w:marLeft w:val="0"/>
          <w:marRight w:val="0"/>
          <w:marTop w:val="0"/>
          <w:marBottom w:val="0"/>
          <w:divBdr>
            <w:top w:val="none" w:sz="0" w:space="0" w:color="auto"/>
            <w:left w:val="none" w:sz="0" w:space="0" w:color="auto"/>
            <w:bottom w:val="none" w:sz="0" w:space="0" w:color="auto"/>
            <w:right w:val="none" w:sz="0" w:space="0" w:color="auto"/>
          </w:divBdr>
        </w:div>
        <w:div w:id="1081952697">
          <w:marLeft w:val="0"/>
          <w:marRight w:val="0"/>
          <w:marTop w:val="0"/>
          <w:marBottom w:val="0"/>
          <w:divBdr>
            <w:top w:val="none" w:sz="0" w:space="0" w:color="auto"/>
            <w:left w:val="none" w:sz="0" w:space="0" w:color="auto"/>
            <w:bottom w:val="none" w:sz="0" w:space="0" w:color="auto"/>
            <w:right w:val="none" w:sz="0" w:space="0" w:color="auto"/>
          </w:divBdr>
        </w:div>
        <w:div w:id="1317340673">
          <w:marLeft w:val="0"/>
          <w:marRight w:val="0"/>
          <w:marTop w:val="0"/>
          <w:marBottom w:val="0"/>
          <w:divBdr>
            <w:top w:val="none" w:sz="0" w:space="0" w:color="auto"/>
            <w:left w:val="none" w:sz="0" w:space="0" w:color="auto"/>
            <w:bottom w:val="none" w:sz="0" w:space="0" w:color="auto"/>
            <w:right w:val="none" w:sz="0" w:space="0" w:color="auto"/>
          </w:divBdr>
        </w:div>
        <w:div w:id="1523668448">
          <w:marLeft w:val="0"/>
          <w:marRight w:val="0"/>
          <w:marTop w:val="0"/>
          <w:marBottom w:val="0"/>
          <w:divBdr>
            <w:top w:val="none" w:sz="0" w:space="0" w:color="auto"/>
            <w:left w:val="none" w:sz="0" w:space="0" w:color="auto"/>
            <w:bottom w:val="none" w:sz="0" w:space="0" w:color="auto"/>
            <w:right w:val="none" w:sz="0" w:space="0" w:color="auto"/>
          </w:divBdr>
        </w:div>
        <w:div w:id="1664701893">
          <w:marLeft w:val="0"/>
          <w:marRight w:val="0"/>
          <w:marTop w:val="0"/>
          <w:marBottom w:val="0"/>
          <w:divBdr>
            <w:top w:val="none" w:sz="0" w:space="0" w:color="auto"/>
            <w:left w:val="none" w:sz="0" w:space="0" w:color="auto"/>
            <w:bottom w:val="none" w:sz="0" w:space="0" w:color="auto"/>
            <w:right w:val="none" w:sz="0" w:space="0" w:color="auto"/>
          </w:divBdr>
        </w:div>
        <w:div w:id="1694186611">
          <w:marLeft w:val="0"/>
          <w:marRight w:val="0"/>
          <w:marTop w:val="0"/>
          <w:marBottom w:val="0"/>
          <w:divBdr>
            <w:top w:val="none" w:sz="0" w:space="0" w:color="auto"/>
            <w:left w:val="none" w:sz="0" w:space="0" w:color="auto"/>
            <w:bottom w:val="none" w:sz="0" w:space="0" w:color="auto"/>
            <w:right w:val="none" w:sz="0" w:space="0" w:color="auto"/>
          </w:divBdr>
        </w:div>
        <w:div w:id="19724392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atalog.ufl.edu/ugrad/current/regulations/info/grades.aspx" TargetMode="External"/><Relationship Id="rId18" Type="http://schemas.openxmlformats.org/officeDocument/2006/relationships/hyperlink" Target="https://ufl.bluera.com/ufl/" TargetMode="External"/><Relationship Id="rId26" Type="http://schemas.openxmlformats.org/officeDocument/2006/relationships/hyperlink" Target="https://urldefense.proofpoint.com/v2/url?u=https-3A__ufl.us5.list-2Dmanage.com_track_click-3Fu-3Dccfd4b5b015e3d33e136cc335-26id-3D6eaa932b46-26e-3D272c0fe5cb&amp;d=DwMFaQ&amp;c=sJ6xIWYx-zLMB3EPkvcnVg&amp;r=rUzEig7po-wDCAfT0Hd6bCm0Suz4AdruzQ4eDAUwGsg&amp;m=xUClKFoM4EQFp9uT5AdQrhR41FhQnCzXI2PrLvvCcNM&amp;s=xEU1AQ2aU4SZBiHpUnY0J7r3caKEvX54RIRgNGVNOrk&amp;e="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mmansy@bme.ufl.edu" TargetMode="External"/><Relationship Id="rId34" Type="http://schemas.openxmlformats.org/officeDocument/2006/relationships/hyperlink" Target="http://cms.uflib.ufl.edu/ask" TargetMode="External"/><Relationship Id="rId7" Type="http://schemas.openxmlformats.org/officeDocument/2006/relationships/hyperlink" Target="mailto:mmansy@bme.ufl.edu" TargetMode="External"/><Relationship Id="rId12" Type="http://schemas.openxmlformats.org/officeDocument/2006/relationships/hyperlink" Target="https://catalog.ufl.edu/ugrad/current/regulations/info/attendance.aspx" TargetMode="External"/><Relationship Id="rId17" Type="http://schemas.openxmlformats.org/officeDocument/2006/relationships/hyperlink" Target="https://gatorevals.aa.ufl.edu/students/" TargetMode="External"/><Relationship Id="rId25" Type="http://schemas.openxmlformats.org/officeDocument/2006/relationships/hyperlink" Target="https://registrar.ufl.edu/ferpa.html" TargetMode="External"/><Relationship Id="rId33" Type="http://schemas.openxmlformats.org/officeDocument/2006/relationships/hyperlink" Target="https://www.crc.ufl.edu/" TargetMode="External"/><Relationship Id="rId38" Type="http://schemas.openxmlformats.org/officeDocument/2006/relationships/hyperlink" Target="http://www.distance.ufl.edu/student-complaint-process" TargetMode="External"/><Relationship Id="rId2" Type="http://schemas.openxmlformats.org/officeDocument/2006/relationships/styles" Target="styles.xml"/><Relationship Id="rId16" Type="http://schemas.openxmlformats.org/officeDocument/2006/relationships/hyperlink" Target="mailto:mmansy@bme.ufl.edu" TargetMode="External"/><Relationship Id="rId20" Type="http://schemas.openxmlformats.org/officeDocument/2006/relationships/hyperlink" Target="https://sccr.dso.ufl.edu/policies/student-honor-code-student-conduct-code/" TargetMode="External"/><Relationship Id="rId29" Type="http://schemas.openxmlformats.org/officeDocument/2006/relationships/hyperlink" Target="https://titleix.ufl.edu/"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g.ufl.edu/wp-content/uploads/sites/5/2014/06/UF-COLLEGE-OF-ENGINEERING-EXCUSED-ABSENCE-REQUEST.pdf" TargetMode="External"/><Relationship Id="rId24" Type="http://schemas.openxmlformats.org/officeDocument/2006/relationships/hyperlink" Target="mailto:nishida@eng.ufl.edu" TargetMode="External"/><Relationship Id="rId32" Type="http://schemas.openxmlformats.org/officeDocument/2006/relationships/hyperlink" Target="https://lss.at.ufl.edu/help.shtml" TargetMode="External"/><Relationship Id="rId37" Type="http://schemas.openxmlformats.org/officeDocument/2006/relationships/hyperlink" Target="https://www.dso.ufl.edu/documents/UF_Complaints_policy.pdf"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dso.ufl.edu/drc/" TargetMode="External"/><Relationship Id="rId23" Type="http://schemas.openxmlformats.org/officeDocument/2006/relationships/hyperlink" Target="mailto:taylor@eng.ufl.edu" TargetMode="External"/><Relationship Id="rId28" Type="http://schemas.openxmlformats.org/officeDocument/2006/relationships/hyperlink" Target="http://www.counseling.ufl.edu/cwc" TargetMode="External"/><Relationship Id="rId36" Type="http://schemas.openxmlformats.org/officeDocument/2006/relationships/hyperlink" Target="https://writing.ufl.edu/writing-studio/" TargetMode="External"/><Relationship Id="rId10" Type="http://schemas.openxmlformats.org/officeDocument/2006/relationships/hyperlink" Target="https://www.bme.ufl.edu/academics/learning-assistant-program/" TargetMode="External"/><Relationship Id="rId19" Type="http://schemas.openxmlformats.org/officeDocument/2006/relationships/hyperlink" Target="https://gatorevals.aa.ufl.edu/public-results/" TargetMode="External"/><Relationship Id="rId31" Type="http://schemas.openxmlformats.org/officeDocument/2006/relationships/hyperlink" Target="http://www.police.ufl.edu/" TargetMode="External"/><Relationship Id="rId4" Type="http://schemas.openxmlformats.org/officeDocument/2006/relationships/webSettings" Target="webSettings.xml"/><Relationship Id="rId9" Type="http://schemas.openxmlformats.org/officeDocument/2006/relationships/image" Target="cid:image004.png@01D6E282.9D6D9A40" TargetMode="External"/><Relationship Id="rId14" Type="http://schemas.openxmlformats.org/officeDocument/2006/relationships/hyperlink" Target="https://guides.uflib.ufl.edu/copyright/plagiarism" TargetMode="External"/><Relationship Id="rId22" Type="http://schemas.openxmlformats.org/officeDocument/2006/relationships/hyperlink" Target="mailto:rbielling@eng.ufl.edu" TargetMode="External"/><Relationship Id="rId27" Type="http://schemas.openxmlformats.org/officeDocument/2006/relationships/hyperlink" Target="mailto:umatter@ufl.edu" TargetMode="External"/><Relationship Id="rId30" Type="http://schemas.openxmlformats.org/officeDocument/2006/relationships/hyperlink" Target="mailto:title-ix@ufl.edu" TargetMode="External"/><Relationship Id="rId35" Type="http://schemas.openxmlformats.org/officeDocument/2006/relationships/hyperlink" Target="https://teachingcenter.uf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12527</TotalTime>
  <Pages>7</Pages>
  <Words>3038</Words>
  <Characters>17197</Characters>
  <Application>Microsoft Office Word</Application>
  <DocSecurity>0</DocSecurity>
  <Lines>429</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Mansy, May M</dc:creator>
  <cp:keywords/>
  <dc:description/>
  <cp:lastModifiedBy>Mansy, May M</cp:lastModifiedBy>
  <cp:revision>22</cp:revision>
  <cp:lastPrinted>2024-05-02T19:19:00Z</cp:lastPrinted>
  <dcterms:created xsi:type="dcterms:W3CDTF">2020-01-02T16:09:00Z</dcterms:created>
  <dcterms:modified xsi:type="dcterms:W3CDTF">2024-08-06T21:01:00Z</dcterms:modified>
</cp:coreProperties>
</file>